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color w:val="auto"/>
        </w:rPr>
      </w:pPr>
      <w:r>
        <w:rPr>
          <w:rFonts w:hint="eastAsia" w:ascii="ＭＳ 明朝" w:hAnsi="ＭＳ 明朝" w:eastAsia="ＭＳ 明朝"/>
          <w:color w:val="auto"/>
        </w:rPr>
        <w:t>様式第４号</w:t>
      </w:r>
      <w:r>
        <w:rPr>
          <w:rFonts w:hint="eastAsia" w:ascii="ＭＳ 明朝" w:hAnsi="ＭＳ 明朝" w:eastAsia="ＭＳ 明朝"/>
          <w:color w:val="auto"/>
        </w:rPr>
        <w:t>(</w:t>
      </w:r>
      <w:r>
        <w:rPr>
          <w:rFonts w:hint="eastAsia" w:ascii="ＭＳ 明朝" w:hAnsi="ＭＳ 明朝" w:eastAsia="ＭＳ 明朝"/>
          <w:color w:val="auto"/>
        </w:rPr>
        <w:t>第７条関係</w:t>
      </w:r>
      <w:r>
        <w:rPr>
          <w:rFonts w:hint="eastAsia" w:ascii="ＭＳ 明朝" w:hAnsi="ＭＳ 明朝" w:eastAsia="ＭＳ 明朝"/>
          <w:color w:val="auto"/>
        </w:rPr>
        <w:t>)</w:t>
      </w:r>
    </w:p>
    <w:p>
      <w:pPr>
        <w:pStyle w:val="0"/>
        <w:jc w:val="center"/>
        <w:rPr>
          <w:rFonts w:hint="default" w:ascii="ＭＳ 明朝" w:hAnsi="ＭＳ 明朝" w:eastAsia="ＭＳ 明朝"/>
          <w:color w:val="auto"/>
          <w:sz w:val="24"/>
        </w:rPr>
      </w:pPr>
      <w:r>
        <w:rPr>
          <w:rFonts w:hint="eastAsia" w:ascii="ＭＳ 明朝" w:hAnsi="ＭＳ 明朝" w:eastAsia="ＭＳ 明朝"/>
          <w:color w:val="auto"/>
          <w:sz w:val="24"/>
        </w:rPr>
        <w:t>誓　約　書</w:t>
      </w:r>
    </w:p>
    <w:p>
      <w:pPr>
        <w:pStyle w:val="0"/>
        <w:rPr>
          <w:rFonts w:hint="default" w:ascii="ＭＳ 明朝" w:hAnsi="ＭＳ 明朝" w:eastAsia="ＭＳ 明朝"/>
          <w:color w:val="auto"/>
        </w:rPr>
      </w:pPr>
      <w:bookmarkStart w:id="0" w:name="_GoBack"/>
      <w:bookmarkEnd w:id="0"/>
    </w:p>
    <w:p>
      <w:pPr>
        <w:pStyle w:val="0"/>
        <w:spacing w:line="400" w:lineRule="exact"/>
        <w:ind w:firstLine="218" w:firstLineChars="100"/>
        <w:rPr>
          <w:rFonts w:hint="default" w:ascii="ＭＳ 明朝" w:hAnsi="ＭＳ 明朝" w:eastAsia="ＭＳ 明朝"/>
          <w:color w:val="auto"/>
        </w:rPr>
      </w:pPr>
      <w:r>
        <w:rPr>
          <w:rFonts w:hint="eastAsia" w:ascii="ＭＳ 明朝" w:hAnsi="ＭＳ 明朝" w:eastAsia="ＭＳ 明朝"/>
          <w:color w:val="auto"/>
        </w:rPr>
        <w:t>令和７年度</w:t>
      </w:r>
      <w:r>
        <w:rPr>
          <w:rFonts w:hint="eastAsia"/>
          <w:color w:val="auto"/>
        </w:rPr>
        <w:t>飯豊町空き家リノベーションによる地域活性化の拠点づくり事業費補助金</w:t>
      </w:r>
      <w:r>
        <w:rPr>
          <w:rFonts w:hint="eastAsia" w:ascii="ＭＳ 明朝" w:hAnsi="ＭＳ 明朝" w:eastAsia="ＭＳ 明朝"/>
          <w:color w:val="auto"/>
        </w:rPr>
        <w:t>の申請に当たり、次のことを誓約します。</w:t>
      </w:r>
    </w:p>
    <w:p>
      <w:pPr>
        <w:pStyle w:val="0"/>
        <w:spacing w:line="400" w:lineRule="exact"/>
        <w:rPr>
          <w:rFonts w:hint="default" w:ascii="ＭＳ 明朝" w:hAnsi="ＭＳ 明朝" w:eastAsia="ＭＳ 明朝"/>
          <w:color w:val="auto"/>
        </w:rPr>
      </w:pP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１　対象となる建築物が、</w:t>
      </w:r>
      <w:r>
        <w:rPr>
          <w:rFonts w:hint="eastAsia"/>
          <w:color w:val="auto"/>
        </w:rPr>
        <w:t>すでに</w:t>
      </w:r>
      <w:r>
        <w:rPr>
          <w:rFonts w:hint="eastAsia"/>
          <w:color w:val="auto"/>
        </w:rPr>
        <w:t>1</w:t>
      </w:r>
      <w:r>
        <w:rPr>
          <w:rFonts w:hint="eastAsia"/>
          <w:color w:val="auto"/>
        </w:rPr>
        <w:t>年以上居住その他一時的な宿泊滞在などの使用がなされていない空き家であること</w:t>
      </w:r>
      <w:r>
        <w:rPr>
          <w:rFonts w:hint="eastAsia" w:ascii="ＭＳ 明朝" w:hAnsi="ＭＳ 明朝" w:eastAsia="ＭＳ 明朝"/>
          <w:color w:val="auto"/>
        </w:rPr>
        <w:t>。</w:t>
      </w:r>
    </w:p>
    <w:p>
      <w:pPr>
        <w:pStyle w:val="0"/>
        <w:spacing w:line="400" w:lineRule="exact"/>
        <w:rPr>
          <w:rFonts w:hint="default" w:ascii="ＭＳ 明朝" w:hAnsi="ＭＳ 明朝" w:eastAsia="ＭＳ 明朝"/>
          <w:color w:val="auto"/>
        </w:rPr>
      </w:pPr>
      <w:r>
        <w:rPr>
          <w:rFonts w:hint="eastAsia" w:ascii="ＭＳ 明朝" w:hAnsi="ＭＳ 明朝" w:eastAsia="ＭＳ 明朝"/>
          <w:color w:val="auto"/>
        </w:rPr>
        <w:t>２　町税及び町に対し納付義務を有する納付金を滞納していないこと。</w:t>
      </w:r>
    </w:p>
    <w:p>
      <w:pPr>
        <w:pStyle w:val="0"/>
        <w:spacing w:line="400" w:lineRule="exact"/>
        <w:rPr>
          <w:rFonts w:hint="default" w:asciiTheme="minorEastAsia" w:hAnsiTheme="minorEastAsia"/>
          <w:color w:val="auto"/>
        </w:rPr>
      </w:pPr>
      <w:r>
        <w:rPr>
          <w:rFonts w:hint="eastAsia" w:asciiTheme="minorEastAsia" w:hAnsiTheme="minorEastAsia"/>
          <w:color w:val="auto"/>
        </w:rPr>
        <w:t>３　暴力団員による不当な行為の防止等に関する法律</w:t>
      </w:r>
      <w:r>
        <w:rPr>
          <w:rFonts w:hint="default" w:asciiTheme="minorEastAsia" w:hAnsiTheme="minorEastAsia"/>
          <w:color w:val="auto"/>
        </w:rPr>
        <w:t>(</w:t>
      </w:r>
      <w:r>
        <w:rPr>
          <w:rFonts w:hint="eastAsia" w:asciiTheme="minorEastAsia" w:hAnsiTheme="minorEastAsia"/>
          <w:color w:val="auto"/>
        </w:rPr>
        <w:t>平成３年法律第７７号</w:t>
      </w:r>
      <w:r>
        <w:rPr>
          <w:rFonts w:hint="default" w:asciiTheme="minorEastAsia" w:hAnsiTheme="minorEastAsia"/>
          <w:color w:val="auto"/>
        </w:rPr>
        <w:t>)</w:t>
      </w:r>
      <w:r>
        <w:rPr>
          <w:rFonts w:hint="eastAsia" w:asciiTheme="minorEastAsia" w:hAnsiTheme="minorEastAsia"/>
          <w:color w:val="auto"/>
        </w:rPr>
        <w:t>第２条第２号に規</w:t>
      </w:r>
    </w:p>
    <w:p>
      <w:pPr>
        <w:pStyle w:val="0"/>
        <w:spacing w:line="400" w:lineRule="exact"/>
        <w:ind w:firstLine="435" w:firstLineChars="200"/>
        <w:rPr>
          <w:rFonts w:hint="default" w:ascii="ＭＳ 明朝" w:hAnsi="ＭＳ 明朝" w:eastAsia="ＭＳ 明朝"/>
          <w:color w:val="auto"/>
        </w:rPr>
      </w:pPr>
      <w:r>
        <w:rPr>
          <w:rFonts w:hint="eastAsia" w:asciiTheme="minorEastAsia" w:hAnsiTheme="minorEastAsia"/>
          <w:color w:val="auto"/>
        </w:rPr>
        <w:t>定</w:t>
      </w:r>
      <w:r>
        <w:rPr>
          <w:rFonts w:hint="eastAsia" w:ascii="ＭＳ 明朝" w:hAnsi="ＭＳ 明朝" w:eastAsia="ＭＳ 明朝"/>
          <w:color w:val="auto"/>
        </w:rPr>
        <w:t>する暴力団でないこと。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４　宗教的活動や政治的活動およびこれらに類する事業を行うことを目的とした団体でないこと。</w:t>
      </w:r>
    </w:p>
    <w:p>
      <w:pPr>
        <w:pStyle w:val="0"/>
        <w:spacing w:line="400" w:lineRule="exact"/>
        <w:ind w:left="435" w:hanging="435" w:hangingChars="200"/>
        <w:rPr>
          <w:rFonts w:hint="default" w:ascii="ＭＳ 明朝" w:hAnsi="ＭＳ 明朝" w:eastAsia="ＭＳ 明朝"/>
          <w:dstrike w:val="1"/>
          <w:color w:val="auto"/>
        </w:rPr>
      </w:pPr>
      <w:r>
        <w:rPr>
          <w:rFonts w:hint="eastAsia" w:ascii="ＭＳ 明朝" w:hAnsi="ＭＳ 明朝" w:eastAsia="ＭＳ 明朝"/>
          <w:color w:val="auto"/>
        </w:rPr>
        <w:t>５　対象となる建築物が、耐震性能、構造躯体等の劣化対策について、国土交通省が定める一定の基準を満たしていること、または本補助事業により基準を満たすことができること。</w:t>
      </w:r>
    </w:p>
    <w:p>
      <w:pPr>
        <w:pStyle w:val="0"/>
        <w:spacing w:line="400" w:lineRule="exact"/>
        <w:rPr>
          <w:rFonts w:hint="default" w:ascii="ＭＳ 明朝" w:hAnsi="ＭＳ 明朝" w:eastAsia="ＭＳ 明朝"/>
          <w:color w:val="auto"/>
        </w:rPr>
      </w:pPr>
      <w:r>
        <w:rPr>
          <w:rFonts w:hint="eastAsia" w:ascii="ＭＳ 明朝" w:hAnsi="ＭＳ 明朝" w:eastAsia="ＭＳ 明朝"/>
          <w:color w:val="auto"/>
        </w:rPr>
        <w:t>６　地域の良好な生活環境の維持および周辺環境との調和に留意した活用を行うこと。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７　ホームページへの掲載等、町の広報において事例として紹介することについて了承すること。</w:t>
      </w:r>
    </w:p>
    <w:p>
      <w:pPr>
        <w:pStyle w:val="0"/>
        <w:spacing w:line="400" w:lineRule="exact"/>
        <w:ind w:left="218" w:hanging="218" w:hangingChars="100"/>
        <w:rPr>
          <w:rFonts w:hint="default" w:ascii="ＭＳ 明朝" w:hAnsi="ＭＳ 明朝" w:eastAsia="ＭＳ 明朝"/>
          <w:color w:val="auto"/>
        </w:rPr>
      </w:pPr>
      <w:r>
        <w:rPr>
          <w:rFonts w:hint="eastAsia" w:ascii="ＭＳ 明朝" w:hAnsi="ＭＳ 明朝" w:eastAsia="ＭＳ 明朝"/>
          <w:color w:val="auto"/>
        </w:rPr>
        <w:t>８　補助事業の運営にあたっては、安全性や継続性を重視し、その計画等を遵守すること。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９　補助事業の完了後１０年を経過する前に、補助事業に係る工事を行った空き家を補助事業以外の用途に供しないこと。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10</w:t>
      </w:r>
      <w:r>
        <w:rPr>
          <w:rFonts w:hint="eastAsia" w:ascii="ＭＳ 明朝" w:hAnsi="ＭＳ 明朝" w:eastAsia="ＭＳ 明朝"/>
          <w:color w:val="auto"/>
        </w:rPr>
        <w:t>　補助事業の完了後１０年を経過する前に、補助事業に係る工事を行った空き家の部分について改修等の必要が生じた場合は、町と協議を行い、了解を得ること。</w:t>
      </w:r>
    </w:p>
    <w:p>
      <w:pPr>
        <w:pStyle w:val="0"/>
        <w:spacing w:line="400" w:lineRule="exact"/>
        <w:ind w:left="435" w:hanging="435" w:hangingChars="200"/>
        <w:rPr>
          <w:rFonts w:hint="default" w:ascii="ＭＳ 明朝" w:hAnsi="ＭＳ 明朝" w:eastAsia="ＭＳ 明朝"/>
          <w:color w:val="auto"/>
        </w:rPr>
      </w:pPr>
      <w:r>
        <w:rPr>
          <w:rFonts w:hint="eastAsia" w:ascii="ＭＳ 明朝" w:hAnsi="ＭＳ 明朝" w:eastAsia="ＭＳ 明朝"/>
          <w:color w:val="auto"/>
        </w:rPr>
        <w:t>11</w:t>
      </w:r>
      <w:r>
        <w:rPr>
          <w:rFonts w:hint="eastAsia" w:ascii="ＭＳ 明朝" w:hAnsi="ＭＳ 明朝" w:eastAsia="ＭＳ 明朝"/>
          <w:color w:val="auto"/>
        </w:rPr>
        <w:t>　補助事業の完了後１０年を経過する前に、補助対象に係る改修を行った空き家を売却する場合は、当該売却の日から補助事業の完了後１０年のうちの残期間について、譲り受ける者が８、９および１０を遵守する旨を契約書等に明記すること。</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飯豊町長　　　　　　　　様</w:t>
      </w:r>
    </w:p>
    <w:p>
      <w:pPr>
        <w:pStyle w:val="0"/>
        <w:rPr>
          <w:rFonts w:hint="default" w:ascii="ＭＳ 明朝" w:hAnsi="ＭＳ 明朝" w:eastAsia="ＭＳ 明朝"/>
          <w:color w:val="auto"/>
        </w:rPr>
      </w:pPr>
    </w:p>
    <w:p>
      <w:pPr>
        <w:pStyle w:val="0"/>
        <w:wordWrap w:val="0"/>
        <w:jc w:val="right"/>
        <w:rPr>
          <w:rFonts w:hint="default" w:ascii="ＭＳ 明朝" w:hAnsi="ＭＳ 明朝" w:eastAsia="ＭＳ 明朝"/>
          <w:color w:val="auto"/>
        </w:rPr>
      </w:pPr>
      <w:r>
        <w:rPr>
          <w:rFonts w:hint="eastAsia" w:ascii="ＭＳ 明朝" w:hAnsi="ＭＳ 明朝" w:eastAsia="ＭＳ 明朝"/>
          <w:color w:val="auto"/>
        </w:rPr>
        <w:t>　　　　　　　　　　　　　　　　　　　　　年　　　月　　　日　</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申請者　</w:t>
      </w:r>
      <w:r>
        <w:rPr>
          <w:rFonts w:hint="eastAsia" w:ascii="ＭＳ 明朝" w:hAnsi="ＭＳ 明朝" w:eastAsia="ＭＳ 明朝"/>
          <w:color w:val="auto"/>
          <w:spacing w:val="115"/>
          <w:kern w:val="0"/>
          <w:fitText w:val="1090" w:id="1"/>
        </w:rPr>
        <w:t>所在</w:t>
      </w:r>
      <w:r>
        <w:rPr>
          <w:rFonts w:hint="eastAsia" w:ascii="ＭＳ 明朝" w:hAnsi="ＭＳ 明朝" w:eastAsia="ＭＳ 明朝"/>
          <w:color w:val="auto"/>
          <w:kern w:val="0"/>
          <w:fitText w:val="1090" w:id="1"/>
        </w:rPr>
        <w:t>地</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kern w:val="0"/>
        </w:rPr>
        <w:t>　</w:t>
      </w:r>
      <w:r>
        <w:rPr>
          <w:rFonts w:hint="eastAsia" w:ascii="ＭＳ 明朝" w:hAnsi="ＭＳ 明朝" w:eastAsia="ＭＳ 明朝"/>
          <w:color w:val="auto"/>
          <w:spacing w:val="335"/>
          <w:kern w:val="0"/>
          <w:fitText w:val="1090" w:id="2"/>
        </w:rPr>
        <w:t>氏</w:t>
      </w:r>
      <w:r>
        <w:rPr>
          <w:rFonts w:hint="eastAsia" w:ascii="ＭＳ 明朝" w:hAnsi="ＭＳ 明朝" w:eastAsia="ＭＳ 明朝"/>
          <w:color w:val="auto"/>
          <w:kern w:val="0"/>
          <w:fitText w:val="1090" w:id="2"/>
        </w:rPr>
        <w:t>名</w:t>
      </w:r>
      <w:r>
        <w:rPr>
          <w:rFonts w:hint="eastAsia" w:ascii="ＭＳ 明朝" w:hAnsi="ＭＳ 明朝" w:eastAsia="ＭＳ 明朝"/>
          <w:color w:val="auto"/>
        </w:rPr>
        <w:t>　　　　　　　　　　　　</w:t>
      </w:r>
    </w:p>
    <w:p>
      <w:pPr>
        <w:pStyle w:val="0"/>
        <w:rPr>
          <w:rFonts w:hint="default"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rPr>
        <w:t>(</w:t>
      </w:r>
      <w:r>
        <w:rPr>
          <w:rFonts w:hint="eastAsia" w:ascii="ＭＳ 明朝" w:hAnsi="ＭＳ 明朝" w:eastAsia="ＭＳ 明朝"/>
          <w:color w:val="auto"/>
        </w:rPr>
        <w:t>電話　　　　　－　　　　　－　　　　　</w:t>
      </w:r>
      <w:r>
        <w:rPr>
          <w:rFonts w:hint="eastAsia" w:ascii="ＭＳ 明朝" w:hAnsi="ＭＳ 明朝" w:eastAsia="ＭＳ 明朝"/>
          <w:color w:val="auto"/>
        </w:rPr>
        <w:t>)</w:t>
      </w:r>
    </w:p>
    <w:sectPr>
      <w:pgSz w:w="11906" w:h="16838"/>
      <w:pgMar w:top="1134" w:right="1134" w:bottom="1134" w:left="1418" w:header="851" w:footer="992" w:gutter="0"/>
      <w:cols w:space="720"/>
      <w:textDirection w:val="lrTb"/>
      <w:docGrid w:type="linesAndChars" w:linePitch="470" w:charSpace="15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3</Words>
  <Characters>717</Characters>
  <Application>JUST Note</Application>
  <Lines>32</Lines>
  <Paragraphs>20</Paragraphs>
  <Company>HP</Company>
  <CharactersWithSpaces>857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勝見 賢太郎</cp:lastModifiedBy>
  <cp:lastPrinted>2023-08-31T07:58:00Z</cp:lastPrinted>
  <dcterms:created xsi:type="dcterms:W3CDTF">2023-05-31T02:05:00Z</dcterms:created>
  <dcterms:modified xsi:type="dcterms:W3CDTF">2024-05-16T05:48:15Z</dcterms:modified>
  <cp:revision>6</cp:revision>
</cp:coreProperties>
</file>