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adjustRightInd w:val="0"/>
        <w:jc w:val="center"/>
        <w:textAlignment w:val="center"/>
        <w:rPr>
          <w:rFonts w:hint="default"/>
          <w:sz w:val="28"/>
        </w:rPr>
      </w:pPr>
      <w:r>
        <w:rPr>
          <w:rFonts w:hint="eastAsia"/>
          <w:sz w:val="28"/>
        </w:rPr>
        <w:t>業</w:t>
      </w:r>
      <w:r>
        <w:rPr>
          <w:rFonts w:hint="eastAsia"/>
          <w:sz w:val="28"/>
        </w:rPr>
        <w:t xml:space="preserve"> </w:t>
      </w:r>
      <w:r>
        <w:rPr>
          <w:rFonts w:hint="eastAsia"/>
          <w:sz w:val="28"/>
        </w:rPr>
        <w:t>務</w:t>
      </w:r>
      <w:r>
        <w:rPr>
          <w:rFonts w:hint="eastAsia"/>
          <w:sz w:val="28"/>
        </w:rPr>
        <w:t xml:space="preserve"> </w:t>
      </w:r>
      <w:r>
        <w:rPr>
          <w:rFonts w:hint="eastAsia"/>
          <w:sz w:val="28"/>
        </w:rPr>
        <w:t>委</w:t>
      </w:r>
      <w:r>
        <w:rPr>
          <w:rFonts w:hint="eastAsia"/>
          <w:sz w:val="28"/>
        </w:rPr>
        <w:t xml:space="preserve"> </w:t>
      </w:r>
      <w:r>
        <w:rPr>
          <w:rFonts w:hint="eastAsia"/>
          <w:sz w:val="28"/>
        </w:rPr>
        <w:t>託</w:t>
      </w:r>
      <w:r>
        <w:rPr>
          <w:rFonts w:hint="eastAsia"/>
          <w:sz w:val="28"/>
        </w:rPr>
        <w:t xml:space="preserve"> </w:t>
      </w:r>
      <w:r>
        <w:rPr>
          <w:rFonts w:hint="eastAsia"/>
          <w:sz w:val="28"/>
        </w:rPr>
        <w:t>契</w:t>
      </w:r>
      <w:r>
        <w:rPr>
          <w:rFonts w:hint="eastAsia"/>
          <w:sz w:val="28"/>
        </w:rPr>
        <w:t xml:space="preserve"> </w:t>
      </w:r>
      <w:r>
        <w:rPr>
          <w:rFonts w:hint="eastAsia"/>
          <w:sz w:val="28"/>
        </w:rPr>
        <w:t>約</w:t>
      </w:r>
      <w:r>
        <w:rPr>
          <w:rFonts w:hint="eastAsia"/>
          <w:sz w:val="28"/>
        </w:rPr>
        <w:t xml:space="preserve"> </w:t>
      </w:r>
      <w:r>
        <w:rPr>
          <w:rFonts w:hint="eastAsia"/>
          <w:sz w:val="28"/>
        </w:rPr>
        <w:t>書</w:t>
      </w:r>
    </w:p>
    <w:p>
      <w:pPr>
        <w:pStyle w:val="0"/>
        <w:overflowPunct w:val="0"/>
        <w:autoSpaceDE w:val="0"/>
        <w:autoSpaceDN w:val="0"/>
        <w:adjustRightInd w:val="0"/>
        <w:textAlignment w:val="center"/>
        <w:rPr>
          <w:rFonts w:hint="default"/>
        </w:rPr>
      </w:pPr>
    </w:p>
    <w:p>
      <w:pPr>
        <w:pStyle w:val="0"/>
        <w:tabs>
          <w:tab w:val="left" w:leader="none" w:pos="2200"/>
          <w:tab w:val="left" w:leader="none" w:pos="5500"/>
        </w:tabs>
        <w:overflowPunct w:val="0"/>
        <w:autoSpaceDE w:val="0"/>
        <w:autoSpaceDN w:val="0"/>
        <w:adjustRightInd w:val="0"/>
        <w:textAlignment w:val="center"/>
        <w:rPr>
          <w:rFonts w:hint="default"/>
          <w:sz w:val="20"/>
        </w:rPr>
      </w:pPr>
      <w:r>
        <w:rPr>
          <w:rFonts w:hint="eastAsia"/>
          <w:sz w:val="20"/>
        </w:rPr>
        <w:t>委託業務の名称</w:t>
      </w:r>
      <w:r>
        <w:rPr>
          <w:rFonts w:hint="eastAsia"/>
          <w:sz w:val="20"/>
        </w:rPr>
        <w:tab/>
      </w:r>
    </w:p>
    <w:p>
      <w:pPr>
        <w:pStyle w:val="0"/>
        <w:tabs>
          <w:tab w:val="left" w:leader="none" w:pos="2200"/>
          <w:tab w:val="left" w:leader="none" w:pos="5500"/>
        </w:tabs>
        <w:overflowPunct w:val="0"/>
        <w:autoSpaceDE w:val="0"/>
        <w:autoSpaceDN w:val="0"/>
        <w:adjustRightInd w:val="0"/>
        <w:textAlignment w:val="center"/>
        <w:rPr>
          <w:rFonts w:hint="default"/>
        </w:rPr>
      </w:pPr>
    </w:p>
    <w:p>
      <w:pPr>
        <w:pStyle w:val="0"/>
        <w:tabs>
          <w:tab w:val="left" w:leader="none" w:pos="2600"/>
          <w:tab w:val="left" w:leader="none" w:pos="5500"/>
        </w:tabs>
        <w:overflowPunct w:val="0"/>
        <w:autoSpaceDE w:val="0"/>
        <w:autoSpaceDN w:val="0"/>
        <w:adjustRightInd w:val="0"/>
        <w:textAlignment w:val="center"/>
        <w:rPr>
          <w:rFonts w:hint="default"/>
        </w:rPr>
      </w:pPr>
      <w:r>
        <w:rPr>
          <w:rFonts w:hint="eastAsia"/>
          <w:sz w:val="20"/>
        </w:rPr>
        <w:t>履　行　期　限</w:t>
      </w:r>
      <w:r>
        <w:rPr>
          <w:rFonts w:hint="eastAsia"/>
          <w:sz w:val="20"/>
        </w:rPr>
        <w:tab/>
      </w:r>
      <w:r>
        <w:rPr>
          <w:rFonts w:hint="eastAsia"/>
          <w:sz w:val="20"/>
        </w:rPr>
        <w:t>　　年　　月　　日</w:t>
      </w:r>
    </w:p>
    <w:p>
      <w:pPr>
        <w:pStyle w:val="0"/>
        <w:tabs>
          <w:tab w:val="left" w:leader="none" w:pos="2200"/>
          <w:tab w:val="left" w:leader="none" w:pos="5500"/>
        </w:tabs>
        <w:overflowPunct w:val="0"/>
        <w:autoSpaceDE w:val="0"/>
        <w:autoSpaceDN w:val="0"/>
        <w:adjustRightInd w:val="0"/>
        <w:textAlignment w:val="center"/>
        <w:rPr>
          <w:rFonts w:hint="default"/>
          <w:sz w:val="20"/>
        </w:rPr>
      </w:pPr>
    </w:p>
    <w:p>
      <w:pPr>
        <w:pStyle w:val="0"/>
        <w:tabs>
          <w:tab w:val="left" w:leader="none" w:pos="2200"/>
          <w:tab w:val="left" w:leader="none" w:pos="5500"/>
        </w:tabs>
        <w:overflowPunct w:val="0"/>
        <w:autoSpaceDE w:val="0"/>
        <w:autoSpaceDN w:val="0"/>
        <w:adjustRightInd w:val="0"/>
        <w:textAlignment w:val="center"/>
        <w:rPr>
          <w:rFonts w:hint="default"/>
        </w:rPr>
      </w:pPr>
      <w:r>
        <w:rPr>
          <w:rFonts w:hint="eastAsia"/>
          <w:sz w:val="20"/>
        </w:rPr>
        <w:t>業</w:t>
      </w:r>
      <w:r>
        <w:rPr>
          <w:rFonts w:hint="eastAsia"/>
          <w:sz w:val="20"/>
        </w:rPr>
        <w:t xml:space="preserve"> </w:t>
      </w:r>
      <w:r>
        <w:rPr>
          <w:rFonts w:hint="eastAsia"/>
          <w:sz w:val="20"/>
        </w:rPr>
        <w:t>務</w:t>
      </w:r>
      <w:r>
        <w:rPr>
          <w:rFonts w:hint="eastAsia"/>
          <w:sz w:val="20"/>
        </w:rPr>
        <w:t xml:space="preserve"> </w:t>
      </w:r>
      <w:r>
        <w:rPr>
          <w:rFonts w:hint="eastAsia"/>
          <w:sz w:val="20"/>
        </w:rPr>
        <w:t>委</w:t>
      </w:r>
      <w:r>
        <w:rPr>
          <w:rFonts w:hint="eastAsia"/>
          <w:sz w:val="20"/>
        </w:rPr>
        <w:t xml:space="preserve"> </w:t>
      </w:r>
      <w:r>
        <w:rPr>
          <w:rFonts w:hint="eastAsia"/>
          <w:sz w:val="20"/>
        </w:rPr>
        <w:t>託</w:t>
      </w:r>
      <w:r>
        <w:rPr>
          <w:rFonts w:hint="eastAsia"/>
          <w:sz w:val="20"/>
        </w:rPr>
        <w:t xml:space="preserve"> </w:t>
      </w:r>
      <w:r>
        <w:rPr>
          <w:rFonts w:hint="eastAsia"/>
          <w:sz w:val="20"/>
        </w:rPr>
        <w:t>料</w:t>
      </w:r>
      <w:r>
        <w:rPr>
          <w:rFonts w:hint="eastAsia"/>
          <w:sz w:val="20"/>
        </w:rPr>
        <w:tab/>
      </w:r>
      <w:r>
        <w:rPr>
          <w:rFonts w:hint="eastAsia"/>
          <w:sz w:val="20"/>
        </w:rPr>
        <w:t>￥</w:t>
      </w:r>
    </w:p>
    <w:p>
      <w:pPr>
        <w:pStyle w:val="0"/>
        <w:tabs>
          <w:tab w:val="left" w:leader="none" w:pos="2200"/>
          <w:tab w:val="left" w:leader="none" w:pos="5500"/>
        </w:tabs>
        <w:overflowPunct w:val="0"/>
        <w:autoSpaceDE w:val="0"/>
        <w:autoSpaceDN w:val="0"/>
        <w:adjustRightInd w:val="0"/>
        <w:textAlignment w:val="center"/>
        <w:rPr>
          <w:rFonts w:hint="default"/>
        </w:rPr>
      </w:pPr>
      <w:r>
        <w:rPr>
          <w:rFonts w:hint="default"/>
          <w:snapToGrid w:val="1"/>
          <w:sz w:val="24"/>
        </w:rPr>
        <mc:AlternateContent>
          <mc:Choice Requires="wpg">
            <w:drawing>
              <wp:anchor distT="0" distB="0" distL="114300" distR="114300" simplePos="0" relativeHeight="2" behindDoc="0" locked="0" layoutInCell="1" hidden="0" allowOverlap="1">
                <wp:simplePos x="0" y="0"/>
                <wp:positionH relativeFrom="column">
                  <wp:posOffset>1224280</wp:posOffset>
                </wp:positionH>
                <wp:positionV relativeFrom="paragraph">
                  <wp:posOffset>0</wp:posOffset>
                </wp:positionV>
                <wp:extent cx="153035" cy="434975"/>
                <wp:effectExtent l="635" t="635" r="29210" b="10795"/>
                <wp:wrapNone/>
                <wp:docPr id="1026" name="Group 11"/>
                <a:graphic xmlns:a="http://schemas.openxmlformats.org/drawingml/2006/main">
                  <a:graphicData uri="http://schemas.microsoft.com/office/word/2010/wordprocessingGroup">
                    <wpg:wgp>
                      <wpg:cNvGrpSpPr/>
                      <wpg:grpSpPr>
                        <a:xfrm>
                          <a:off x="0" y="0"/>
                          <a:ext cx="153035" cy="434975"/>
                          <a:chOff x="3303" y="4046"/>
                          <a:chExt cx="241" cy="832"/>
                        </a:xfrm>
                      </wpg:grpSpPr>
                      <wps:wsp>
                        <wps:cNvPr id="1027" name="Line 4"/>
                        <wps:cNvSpPr/>
                        <wps:spPr>
                          <a:xfrm>
                            <a:off x="3303" y="4046"/>
                            <a:ext cx="241" cy="0"/>
                          </a:xfrm>
                          <a:prstGeom prst="line">
                            <a:avLst/>
                          </a:prstGeom>
                          <a:noFill/>
                          <a:ln w="6350">
                            <a:solidFill>
                              <a:srgbClr val="000000"/>
                            </a:solidFill>
                            <a:round/>
                            <a:headEnd/>
                            <a:tailEnd/>
                          </a:ln>
                        </wps:spPr>
                        <wps:bodyPr/>
                      </wps:wsp>
                      <wps:wsp>
                        <wps:cNvPr id="1028" name="Line 5"/>
                        <wps:cNvSpPr/>
                        <wps:spPr>
                          <a:xfrm>
                            <a:off x="3303" y="4046"/>
                            <a:ext cx="0" cy="832"/>
                          </a:xfrm>
                          <a:prstGeom prst="line">
                            <a:avLst/>
                          </a:prstGeom>
                          <a:noFill/>
                          <a:ln w="6350">
                            <a:solidFill>
                              <a:srgbClr val="000000"/>
                            </a:solidFill>
                            <a:round/>
                            <a:headEnd/>
                            <a:tailEnd/>
                          </a:ln>
                        </wps:spPr>
                        <wps:bodyPr/>
                      </wps:wsp>
                      <wps:wsp>
                        <wps:cNvPr id="1029" name="Line 6"/>
                        <wps:cNvSpPr/>
                        <wps:spPr>
                          <a:xfrm>
                            <a:off x="3303" y="4878"/>
                            <a:ext cx="241" cy="0"/>
                          </a:xfrm>
                          <a:prstGeom prst="line">
                            <a:avLst/>
                          </a:prstGeom>
                          <a:noFill/>
                          <a:ln w="6350">
                            <a:solidFill>
                              <a:srgbClr val="000000"/>
                            </a:solidFill>
                            <a:round/>
                            <a:headEnd/>
                            <a:tailEnd/>
                          </a:ln>
                        </wps:spPr>
                        <wps:bodyPr/>
                      </wps:wsp>
                    </wpg:wgp>
                  </a:graphicData>
                </a:graphic>
              </wp:anchor>
            </w:drawing>
          </mc:Choice>
          <mc:Fallback>
            <w:pict>
              <v:group id="Group 11" style="mso-position-vertical-relative:text;z-index:2;mso-wrap-distance-left:9pt;width:12.05pt;height:34.25pt;mso-position-horizontal-relative:text;position:absolute;margin-left:96.4pt;margin-top:0pt;mso-wrap-distance-bottom:0pt;mso-wrap-distance-right:9pt;mso-wrap-distance-top:0pt;" coordsize="241,832" coordorigin="3303,4046" o:spid="_x0000_s1026" o:allowincell="t" o:allowoverlap="t">
                <v:line id="Line 4" style="position:absolute;left:3303;top:4046;width:241;height:0;" o:spid="_x0000_s1027" filled="f" stroked="t" strokecolor="#000000" strokeweight="0.5pt" o:spt="20" from="3303,4046" to="3544,4046">
                  <v:fill/>
                  <v:stroke filltype="solid"/>
                  <v:textbox style="layout-flow:horizontal;"/>
                  <v:imagedata o:title=""/>
                  <w10:wrap type="none" anchorx="text" anchory="text"/>
                </v:line>
                <v:line id="Line 5" style="position:absolute;left:3303;top:4046;width:0;height:832;" o:spid="_x0000_s1028" filled="f" stroked="t" strokecolor="#000000" strokeweight="0.5pt" o:spt="20" from="3303,4046" to="3303,4878">
                  <v:fill/>
                  <v:stroke filltype="solid"/>
                  <v:textbox style="layout-flow:horizontal;"/>
                  <v:imagedata o:title=""/>
                  <w10:wrap type="none" anchorx="text" anchory="text"/>
                </v:line>
                <v:line id="Line 6" style="position:absolute;left:3303;top:4878;width:241;height:0;" o:spid="_x0000_s1029" filled="f" stroked="t" strokecolor="#000000" strokeweight="0.5pt" o:spt="20" from="3303,4878" to="3544,4878">
                  <v:fill/>
                  <v:stroke filltype="solid"/>
                  <v:textbox style="layout-flow:horizontal;"/>
                  <v:imagedata o:title=""/>
                  <w10:wrap type="none" anchorx="text" anchory="text"/>
                </v:line>
                <w10:wrap type="none" anchorx="text" anchory="text"/>
              </v:group>
            </w:pict>
          </mc:Fallback>
        </mc:AlternateContent>
      </w:r>
      <w:r>
        <w:rPr>
          <w:rFonts w:hint="default"/>
          <w:snapToGrid w:val="1"/>
          <w:sz w:val="24"/>
        </w:rPr>
        <mc:AlternateContent>
          <mc:Choice Requires="wpg">
            <w:drawing>
              <wp:anchor distT="0" distB="0" distL="114300" distR="114300" simplePos="0" relativeHeight="6" behindDoc="0" locked="0" layoutInCell="1" hidden="0" allowOverlap="1">
                <wp:simplePos x="0" y="0"/>
                <wp:positionH relativeFrom="column">
                  <wp:posOffset>5662295</wp:posOffset>
                </wp:positionH>
                <wp:positionV relativeFrom="paragraph">
                  <wp:posOffset>0</wp:posOffset>
                </wp:positionV>
                <wp:extent cx="153035" cy="434975"/>
                <wp:effectExtent l="0" t="635" r="29845" b="10795"/>
                <wp:wrapNone/>
                <wp:docPr id="1030" name="Group 10"/>
                <a:graphic xmlns:a="http://schemas.openxmlformats.org/drawingml/2006/main">
                  <a:graphicData uri="http://schemas.microsoft.com/office/word/2010/wordprocessingGroup">
                    <wpg:wgp>
                      <wpg:cNvGrpSpPr/>
                      <wpg:grpSpPr>
                        <a:xfrm>
                          <a:off x="0" y="0"/>
                          <a:ext cx="153035" cy="434975"/>
                          <a:chOff x="2580" y="4046"/>
                          <a:chExt cx="241" cy="832"/>
                        </a:xfrm>
                      </wpg:grpSpPr>
                      <wps:wsp>
                        <wps:cNvPr id="1031" name="Line 7"/>
                        <wps:cNvSpPr/>
                        <wps:spPr>
                          <a:xfrm>
                            <a:off x="2580" y="4046"/>
                            <a:ext cx="241" cy="0"/>
                          </a:xfrm>
                          <a:prstGeom prst="line">
                            <a:avLst/>
                          </a:prstGeom>
                          <a:noFill/>
                          <a:ln w="6350">
                            <a:solidFill>
                              <a:srgbClr val="000000"/>
                            </a:solidFill>
                            <a:round/>
                            <a:headEnd/>
                            <a:tailEnd/>
                          </a:ln>
                        </wps:spPr>
                        <wps:bodyPr/>
                      </wps:wsp>
                      <wps:wsp>
                        <wps:cNvPr id="1032" name="Line 8"/>
                        <wps:cNvSpPr/>
                        <wps:spPr>
                          <a:xfrm>
                            <a:off x="2580" y="4878"/>
                            <a:ext cx="241" cy="0"/>
                          </a:xfrm>
                          <a:prstGeom prst="line">
                            <a:avLst/>
                          </a:prstGeom>
                          <a:noFill/>
                          <a:ln w="6350">
                            <a:solidFill>
                              <a:srgbClr val="000000"/>
                            </a:solidFill>
                            <a:round/>
                            <a:headEnd/>
                            <a:tailEnd/>
                          </a:ln>
                        </wps:spPr>
                        <wps:bodyPr/>
                      </wps:wsp>
                      <wps:wsp>
                        <wps:cNvPr id="1033" name="Line 9"/>
                        <wps:cNvSpPr/>
                        <wps:spPr>
                          <a:xfrm>
                            <a:off x="2821" y="4046"/>
                            <a:ext cx="0" cy="832"/>
                          </a:xfrm>
                          <a:prstGeom prst="line">
                            <a:avLst/>
                          </a:prstGeom>
                          <a:noFill/>
                          <a:ln w="6350">
                            <a:solidFill>
                              <a:srgbClr val="000000"/>
                            </a:solidFill>
                            <a:round/>
                            <a:headEnd/>
                            <a:tailEnd/>
                          </a:ln>
                        </wps:spPr>
                        <wps:bodyPr/>
                      </wps:wsp>
                    </wpg:wgp>
                  </a:graphicData>
                </a:graphic>
              </wp:anchor>
            </w:drawing>
          </mc:Choice>
          <mc:Fallback>
            <w:pict>
              <v:group id="Group 10" style="mso-position-vertical-relative:text;z-index:6;mso-wrap-distance-left:9pt;width:12.05pt;height:34.25pt;mso-position-horizontal-relative:text;position:absolute;margin-left:445.85pt;margin-top:0pt;mso-wrap-distance-bottom:0pt;mso-wrap-distance-right:9pt;mso-wrap-distance-top:0pt;" coordsize="241,832" coordorigin="2580,4046" o:spid="_x0000_s1030" o:allowincell="t" o:allowoverlap="t">
                <v:line id="Line 7" style="position:absolute;left:2580;top:4046;width:241;height:0;" o:spid="_x0000_s1031" filled="f" stroked="t" strokecolor="#000000" strokeweight="0.5pt" o:spt="20" from="2580,4046" to="2821,4046">
                  <v:fill/>
                  <v:stroke filltype="solid"/>
                  <v:textbox style="layout-flow:horizontal;"/>
                  <v:imagedata o:title=""/>
                  <w10:wrap type="none" anchorx="text" anchory="text"/>
                </v:line>
                <v:line id="Line 8" style="position:absolute;left:2580;top:4878;width:241;height:0;" o:spid="_x0000_s1032" filled="f" stroked="t" strokecolor="#000000" strokeweight="0.5pt" o:spt="20" from="2580,4878" to="2821,4878">
                  <v:fill/>
                  <v:stroke filltype="solid"/>
                  <v:textbox style="layout-flow:horizontal;"/>
                  <v:imagedata o:title=""/>
                  <w10:wrap type="none" anchorx="text" anchory="text"/>
                </v:line>
                <v:line id="Line 9" style="position:absolute;left:2821;top:4046;width:0;height:832;" o:spid="_x0000_s1033" filled="f" stroked="t" strokecolor="#000000" strokeweight="0.5pt" o:spt="20" from="2821,4046" to="2821,4878">
                  <v:fill/>
                  <v:stroke filltype="solid"/>
                  <v:textbox style="layout-flow:horizontal;"/>
                  <v:imagedata o:title=""/>
                  <w10:wrap type="none" anchorx="text" anchory="text"/>
                </v:line>
                <w10:wrap type="none" anchorx="text" anchory="text"/>
              </v:group>
            </w:pict>
          </mc:Fallback>
        </mc:AlternateContent>
      </w:r>
      <w:r>
        <w:rPr>
          <w:rFonts w:hint="eastAsia"/>
          <w:sz w:val="24"/>
        </w:rPr>
        <w:tab/>
      </w:r>
      <w:r>
        <w:rPr>
          <w:rFonts w:hint="eastAsia"/>
          <w:sz w:val="20"/>
        </w:rPr>
        <w:t>内　</w:t>
      </w:r>
      <w:r>
        <w:rPr>
          <w:rFonts w:hint="eastAsia"/>
          <w:spacing w:val="316"/>
          <w:sz w:val="20"/>
          <w:fitText w:val="2700" w:id="1"/>
        </w:rPr>
        <w:t>委託代</w:t>
      </w:r>
      <w:r>
        <w:rPr>
          <w:rFonts w:hint="eastAsia"/>
          <w:spacing w:val="2"/>
          <w:sz w:val="20"/>
          <w:fitText w:val="2700" w:id="1"/>
        </w:rPr>
        <w:t>金</w:t>
      </w:r>
      <w:r>
        <w:rPr>
          <w:rFonts w:hint="eastAsia"/>
          <w:sz w:val="20"/>
        </w:rPr>
        <w:tab/>
      </w:r>
      <w:r>
        <w:rPr>
          <w:rFonts w:hint="eastAsia"/>
          <w:sz w:val="20"/>
        </w:rPr>
        <w:t>￥</w:t>
      </w:r>
    </w:p>
    <w:p>
      <w:pPr>
        <w:pStyle w:val="0"/>
        <w:tabs>
          <w:tab w:val="left" w:leader="none" w:pos="2200"/>
          <w:tab w:val="left" w:leader="none" w:pos="5500"/>
        </w:tabs>
        <w:overflowPunct w:val="0"/>
        <w:autoSpaceDE w:val="0"/>
        <w:autoSpaceDN w:val="0"/>
        <w:adjustRightInd w:val="0"/>
        <w:textAlignment w:val="center"/>
        <w:rPr>
          <w:rFonts w:hint="default"/>
        </w:rPr>
      </w:pPr>
      <w:r>
        <w:rPr>
          <w:rFonts w:hint="eastAsia"/>
        </w:rPr>
        <w:tab/>
      </w:r>
      <w:r>
        <w:rPr>
          <w:rFonts w:hint="eastAsia"/>
          <w:sz w:val="20"/>
        </w:rPr>
        <w:t>訳　</w:t>
      </w:r>
      <w:r>
        <w:rPr>
          <w:rFonts w:hint="eastAsia"/>
          <w:sz w:val="16"/>
        </w:rPr>
        <w:t>取引に係る消費税及び地方消費税の額</w:t>
      </w:r>
      <w:r>
        <w:rPr>
          <w:rFonts w:hint="eastAsia"/>
          <w:sz w:val="20"/>
        </w:rPr>
        <w:tab/>
      </w:r>
      <w:r>
        <w:rPr>
          <w:rFonts w:hint="eastAsia"/>
          <w:sz w:val="20"/>
        </w:rPr>
        <w:t>￥</w:t>
      </w:r>
    </w:p>
    <w:p>
      <w:pPr>
        <w:pStyle w:val="0"/>
        <w:tabs>
          <w:tab w:val="left" w:leader="none" w:pos="2200"/>
          <w:tab w:val="left" w:leader="none" w:pos="5500"/>
        </w:tabs>
        <w:overflowPunct w:val="0"/>
        <w:autoSpaceDE w:val="0"/>
        <w:autoSpaceDN w:val="0"/>
        <w:adjustRightInd w:val="0"/>
        <w:textAlignment w:val="center"/>
        <w:rPr>
          <w:rFonts w:hint="default"/>
          <w:sz w:val="20"/>
        </w:rPr>
      </w:pPr>
    </w:p>
    <w:p>
      <w:pPr>
        <w:pStyle w:val="0"/>
        <w:tabs>
          <w:tab w:val="left" w:leader="none" w:pos="2200"/>
          <w:tab w:val="left" w:leader="none" w:pos="5500"/>
        </w:tabs>
        <w:overflowPunct w:val="0"/>
        <w:autoSpaceDE w:val="0"/>
        <w:autoSpaceDN w:val="0"/>
        <w:adjustRightInd w:val="0"/>
        <w:textAlignment w:val="center"/>
        <w:rPr>
          <w:rFonts w:hint="default"/>
          <w:sz w:val="20"/>
        </w:rPr>
      </w:pPr>
      <w:r>
        <w:rPr>
          <w:rFonts w:hint="eastAsia"/>
          <w:spacing w:val="50"/>
          <w:sz w:val="20"/>
          <w:fitText w:val="1400" w:id="2"/>
        </w:rPr>
        <w:t>契約保証</w:t>
      </w:r>
      <w:r>
        <w:rPr>
          <w:rFonts w:hint="eastAsia"/>
          <w:sz w:val="20"/>
          <w:fitText w:val="1400" w:id="2"/>
        </w:rPr>
        <w:t>金</w:t>
      </w:r>
      <w:r>
        <w:rPr>
          <w:rFonts w:hint="eastAsia"/>
          <w:sz w:val="20"/>
        </w:rPr>
        <w:tab/>
      </w:r>
      <w:r>
        <w:rPr>
          <w:rFonts w:hint="eastAsia"/>
          <w:sz w:val="20"/>
        </w:rPr>
        <w:t>￥</w:t>
      </w:r>
    </w:p>
    <w:p>
      <w:pPr>
        <w:pStyle w:val="0"/>
        <w:tabs>
          <w:tab w:val="left" w:leader="none" w:pos="2200"/>
          <w:tab w:val="left" w:leader="none" w:pos="5500"/>
        </w:tabs>
        <w:overflowPunct w:val="0"/>
        <w:autoSpaceDE w:val="0"/>
        <w:autoSpaceDN w:val="0"/>
        <w:adjustRightInd w:val="0"/>
        <w:textAlignment w:val="center"/>
        <w:rPr>
          <w:rFonts w:hint="default"/>
          <w:sz w:val="20"/>
        </w:rPr>
      </w:pPr>
    </w:p>
    <w:p>
      <w:pPr>
        <w:pStyle w:val="0"/>
        <w:tabs>
          <w:tab w:val="left" w:leader="none" w:pos="2005"/>
          <w:tab w:val="left" w:leader="none" w:pos="5500"/>
        </w:tabs>
        <w:overflowPunct w:val="0"/>
        <w:autoSpaceDE w:val="0"/>
        <w:autoSpaceDN w:val="0"/>
        <w:adjustRightInd w:val="0"/>
        <w:textAlignment w:val="center"/>
        <w:rPr>
          <w:rFonts w:hint="default"/>
          <w:sz w:val="20"/>
        </w:rPr>
      </w:pPr>
      <w:r>
        <w:rPr>
          <w:rFonts w:hint="eastAsia"/>
          <w:sz w:val="20"/>
        </w:rPr>
        <w:t>前　　払　　金</w:t>
      </w:r>
      <w:r>
        <w:rPr>
          <w:rFonts w:hint="eastAsia"/>
          <w:sz w:val="20"/>
        </w:rPr>
        <w:tab/>
      </w:r>
      <w:r>
        <w:rPr>
          <w:rFonts w:hint="eastAsia"/>
          <w:color w:val="FF0000"/>
          <w:sz w:val="20"/>
        </w:rPr>
        <w:t>　</w:t>
      </w:r>
      <w:r>
        <w:rPr>
          <w:rFonts w:hint="eastAsia"/>
        </w:rPr>
        <w:t>有　・　無</w:t>
      </w:r>
    </w:p>
    <w:p>
      <w:pPr>
        <w:pStyle w:val="0"/>
        <w:overflowPunct w:val="0"/>
        <w:autoSpaceDE w:val="0"/>
        <w:autoSpaceDN w:val="0"/>
        <w:adjustRightInd w:val="0"/>
        <w:textAlignment w:val="center"/>
        <w:rPr>
          <w:rFonts w:hint="default"/>
          <w:sz w:val="20"/>
        </w:rPr>
      </w:pPr>
    </w:p>
    <w:p>
      <w:pPr>
        <w:pStyle w:val="0"/>
        <w:overflowPunct w:val="0"/>
        <w:autoSpaceDE w:val="0"/>
        <w:autoSpaceDN w:val="0"/>
        <w:adjustRightInd w:val="0"/>
        <w:textAlignment w:val="center"/>
        <w:rPr>
          <w:rFonts w:hint="default"/>
          <w:sz w:val="20"/>
        </w:rPr>
      </w:pPr>
      <w:r>
        <w:rPr>
          <w:rFonts w:hint="eastAsia"/>
          <w:sz w:val="20"/>
        </w:rPr>
        <w:t>　頭書業務の委託について、委託者　　　　　　　　　　　　を発注者とし、受託者</w:t>
      </w:r>
    </w:p>
    <w:p>
      <w:pPr>
        <w:pStyle w:val="0"/>
        <w:overflowPunct w:val="0"/>
        <w:autoSpaceDE w:val="0"/>
        <w:autoSpaceDN w:val="0"/>
        <w:adjustRightInd w:val="0"/>
        <w:textAlignment w:val="center"/>
        <w:rPr>
          <w:rFonts w:hint="default"/>
          <w:sz w:val="20"/>
        </w:rPr>
      </w:pPr>
      <w:r>
        <w:rPr>
          <w:rFonts w:hint="eastAsia"/>
          <w:sz w:val="20"/>
        </w:rPr>
        <w:t>を受注者とし、次の条項により委託契約を締結する。</w:t>
      </w:r>
    </w:p>
    <w:p>
      <w:pPr>
        <w:pStyle w:val="0"/>
        <w:overflowPunct w:val="0"/>
        <w:autoSpaceDE w:val="0"/>
        <w:autoSpaceDN w:val="0"/>
        <w:adjustRightInd w:val="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（総則）</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第１条　</w:t>
      </w:r>
      <w:r>
        <w:rPr>
          <w:rFonts w:hint="eastAsia"/>
          <w:sz w:val="20"/>
        </w:rPr>
        <w:t>受注者は、別冊「仕様書」に基づき、頭書の業務委託料（以下「業務委託料」という。）をもって、頭書の履行期限（以下「履行期限」という。）までに、頭書の委託業務（以下「委託業務」という。）を完了しなければならない。</w:t>
      </w:r>
    </w:p>
    <w:p>
      <w:pPr>
        <w:pStyle w:val="0"/>
        <w:overflowPunct w:val="0"/>
        <w:autoSpaceDE w:val="0"/>
        <w:autoSpaceDN w:val="0"/>
        <w:adjustRightInd w:val="0"/>
        <w:ind w:left="200" w:hanging="200" w:hangingChars="100"/>
        <w:textAlignment w:val="center"/>
        <w:rPr>
          <w:rFonts w:hint="default"/>
          <w:sz w:val="20"/>
        </w:rPr>
      </w:pPr>
      <w:r>
        <w:rPr>
          <w:rFonts w:hint="eastAsia"/>
          <w:sz w:val="20"/>
        </w:rPr>
        <w:t>２　前項の「仕様書」に明記されていない仕様があるときは、発注者と受注者とが協議して定める。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rPr>
          <w:rFonts w:hint="default"/>
          <w:snapToGrid w:val="1"/>
          <w:color w:val="auto"/>
          <w:kern w:val="2"/>
          <w:sz w:val="20"/>
        </w:rPr>
      </w:pPr>
      <w:r>
        <w:rPr>
          <w:rFonts w:hint="eastAsia"/>
          <w:snapToGrid w:val="1"/>
          <w:color w:val="auto"/>
          <w:kern w:val="2"/>
          <w:sz w:val="20"/>
        </w:rPr>
        <w:t>（従事者の管理）</w:t>
      </w:r>
    </w:p>
    <w:p>
      <w:pPr>
        <w:pStyle w:val="0"/>
        <w:overflowPunct w:val="0"/>
        <w:autoSpaceDE w:val="0"/>
        <w:autoSpaceDN w:val="0"/>
        <w:ind w:left="200" w:hanging="200" w:hangingChars="100"/>
        <w:rPr>
          <w:rFonts w:hint="default"/>
          <w:snapToGrid w:val="1"/>
          <w:color w:val="auto"/>
          <w:kern w:val="2"/>
          <w:sz w:val="20"/>
        </w:rPr>
      </w:pPr>
      <w:r>
        <w:rPr>
          <w:rFonts w:hint="eastAsia" w:ascii="ＭＳ ゴシック" w:hAnsi="ＭＳ ゴシック" w:eastAsia="ＭＳ ゴシック"/>
          <w:snapToGrid w:val="1"/>
          <w:color w:val="auto"/>
          <w:kern w:val="2"/>
          <w:sz w:val="20"/>
        </w:rPr>
        <w:t>第１条の２</w:t>
      </w:r>
      <w:r>
        <w:rPr>
          <w:rFonts w:hint="eastAsia"/>
          <w:snapToGrid w:val="1"/>
          <w:color w:val="auto"/>
          <w:kern w:val="2"/>
          <w:sz w:val="20"/>
        </w:rPr>
        <w:t>　受注者は、委託業務に従事する者（以下「従事者」という。）の管理について一切の責任を負う。</w:t>
      </w:r>
    </w:p>
    <w:p>
      <w:pPr>
        <w:pStyle w:val="0"/>
        <w:overflowPunct w:val="0"/>
        <w:autoSpaceDE w:val="0"/>
        <w:autoSpaceDN w:val="0"/>
        <w:adjustRightInd w:val="0"/>
        <w:ind w:left="200" w:hanging="200" w:hangingChars="100"/>
        <w:textAlignment w:val="center"/>
        <w:rPr>
          <w:rFonts w:hint="default"/>
          <w:color w:val="auto"/>
          <w:sz w:val="20"/>
        </w:rPr>
      </w:pPr>
      <w:r>
        <w:rPr>
          <w:rFonts w:hint="eastAsia"/>
          <w:snapToGrid w:val="1"/>
          <w:color w:val="auto"/>
          <w:kern w:val="2"/>
          <w:sz w:val="20"/>
        </w:rPr>
        <w:t>２　受注者は、従事者の雇用に当たっては、労働基準法（昭和</w:t>
      </w:r>
      <w:r>
        <w:rPr>
          <w:rFonts w:hint="eastAsia"/>
          <w:snapToGrid w:val="1"/>
          <w:color w:val="auto"/>
          <w:kern w:val="2"/>
          <w:sz w:val="20"/>
        </w:rPr>
        <w:t>2</w:t>
      </w:r>
      <w:r>
        <w:rPr>
          <w:rFonts w:hint="default"/>
          <w:snapToGrid w:val="1"/>
          <w:color w:val="auto"/>
          <w:kern w:val="2"/>
          <w:sz w:val="20"/>
        </w:rPr>
        <w:t>2</w:t>
      </w:r>
      <w:r>
        <w:rPr>
          <w:rFonts w:hint="eastAsia"/>
          <w:snapToGrid w:val="1"/>
          <w:color w:val="auto"/>
          <w:kern w:val="2"/>
          <w:sz w:val="20"/>
        </w:rPr>
        <w:t>年法律第</w:t>
      </w:r>
      <w:r>
        <w:rPr>
          <w:rFonts w:hint="eastAsia"/>
          <w:snapToGrid w:val="1"/>
          <w:color w:val="auto"/>
          <w:kern w:val="2"/>
          <w:sz w:val="20"/>
        </w:rPr>
        <w:t>4</w:t>
      </w:r>
      <w:r>
        <w:rPr>
          <w:rFonts w:hint="default"/>
          <w:snapToGrid w:val="1"/>
          <w:color w:val="auto"/>
          <w:kern w:val="2"/>
          <w:sz w:val="20"/>
        </w:rPr>
        <w:t>9</w:t>
      </w:r>
      <w:r>
        <w:rPr>
          <w:rFonts w:hint="eastAsia"/>
          <w:snapToGrid w:val="1"/>
          <w:color w:val="auto"/>
          <w:kern w:val="2"/>
          <w:sz w:val="20"/>
        </w:rPr>
        <w:t>号）、最低賃金法（昭和</w:t>
      </w:r>
      <w:r>
        <w:rPr>
          <w:rFonts w:hint="eastAsia"/>
          <w:snapToGrid w:val="1"/>
          <w:color w:val="auto"/>
          <w:kern w:val="2"/>
          <w:sz w:val="20"/>
        </w:rPr>
        <w:t>3</w:t>
      </w:r>
      <w:r>
        <w:rPr>
          <w:rFonts w:hint="default"/>
          <w:snapToGrid w:val="1"/>
          <w:color w:val="auto"/>
          <w:kern w:val="2"/>
          <w:sz w:val="20"/>
        </w:rPr>
        <w:t>4</w:t>
      </w:r>
      <w:r>
        <w:rPr>
          <w:rFonts w:hint="eastAsia"/>
          <w:snapToGrid w:val="1"/>
          <w:color w:val="auto"/>
          <w:kern w:val="2"/>
          <w:sz w:val="20"/>
        </w:rPr>
        <w:t>年法律第</w:t>
      </w:r>
      <w:r>
        <w:rPr>
          <w:rFonts w:hint="eastAsia"/>
          <w:snapToGrid w:val="1"/>
          <w:color w:val="auto"/>
          <w:kern w:val="2"/>
          <w:sz w:val="20"/>
        </w:rPr>
        <w:t>1</w:t>
      </w:r>
      <w:r>
        <w:rPr>
          <w:rFonts w:hint="default"/>
          <w:snapToGrid w:val="1"/>
          <w:color w:val="auto"/>
          <w:kern w:val="2"/>
          <w:sz w:val="20"/>
        </w:rPr>
        <w:t>37</w:t>
      </w:r>
      <w:r>
        <w:rPr>
          <w:rFonts w:hint="eastAsia"/>
          <w:snapToGrid w:val="1"/>
          <w:color w:val="auto"/>
          <w:kern w:val="2"/>
          <w:sz w:val="20"/>
        </w:rPr>
        <w:t>号）、労働安全衛生法（昭和</w:t>
      </w:r>
      <w:r>
        <w:rPr>
          <w:rFonts w:hint="eastAsia"/>
          <w:snapToGrid w:val="1"/>
          <w:color w:val="auto"/>
          <w:kern w:val="2"/>
          <w:sz w:val="20"/>
        </w:rPr>
        <w:t>4</w:t>
      </w:r>
      <w:r>
        <w:rPr>
          <w:rFonts w:hint="default"/>
          <w:snapToGrid w:val="1"/>
          <w:color w:val="auto"/>
          <w:kern w:val="2"/>
          <w:sz w:val="20"/>
        </w:rPr>
        <w:t>7</w:t>
      </w:r>
      <w:r>
        <w:rPr>
          <w:rFonts w:hint="eastAsia"/>
          <w:snapToGrid w:val="1"/>
          <w:color w:val="auto"/>
          <w:kern w:val="2"/>
          <w:sz w:val="20"/>
        </w:rPr>
        <w:t>年法律第</w:t>
      </w:r>
      <w:r>
        <w:rPr>
          <w:rFonts w:hint="eastAsia"/>
          <w:snapToGrid w:val="1"/>
          <w:color w:val="auto"/>
          <w:kern w:val="2"/>
          <w:sz w:val="20"/>
        </w:rPr>
        <w:t>5</w:t>
      </w:r>
      <w:r>
        <w:rPr>
          <w:rFonts w:hint="default"/>
          <w:snapToGrid w:val="1"/>
          <w:color w:val="auto"/>
          <w:kern w:val="2"/>
          <w:sz w:val="20"/>
        </w:rPr>
        <w:t>7</w:t>
      </w:r>
      <w:r>
        <w:rPr>
          <w:rFonts w:hint="eastAsia"/>
          <w:snapToGrid w:val="1"/>
          <w:color w:val="auto"/>
          <w:kern w:val="2"/>
          <w:sz w:val="20"/>
        </w:rPr>
        <w:t>号）等の労働関係法令を遵守するものとする。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（権利義務の譲渡等）</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第２条　</w:t>
      </w:r>
      <w:r>
        <w:rPr>
          <w:rFonts w:hint="eastAsia"/>
          <w:sz w:val="20"/>
        </w:rPr>
        <w:t>受注者は、この契約によって生ずる権利又は義務を第三者に譲渡し、又は承継させてはならない。ただし、発注者の書面による承諾を得た場合にはこの限りでない。</w:t>
      </w:r>
    </w:p>
    <w:p>
      <w:pPr>
        <w:pStyle w:val="0"/>
        <w:overflowPunct w:val="0"/>
        <w:autoSpaceDE w:val="0"/>
        <w:autoSpaceDN w:val="0"/>
        <w:adjustRightInd w:val="0"/>
        <w:ind w:left="200" w:hanging="200" w:hangingChars="100"/>
        <w:textAlignment w:val="center"/>
        <w:rPr>
          <w:rFonts w:hint="default"/>
          <w:sz w:val="20"/>
        </w:rPr>
      </w:pPr>
      <w:r>
        <w:rPr>
          <w:rFonts w:hint="eastAsia"/>
          <w:sz w:val="20"/>
        </w:rPr>
        <w:t>２　発注者は、この契約の成果（以下「目的物」という。）を自由に使用し、又はこれを使用するにあたり、その内容等を変更することができる。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３　受注者は、この契約の履行に必要な資金が不足することを疎明したときは、発注者は、特段の理由がある場合を除き、受注者の業務委託料債権の譲渡について、第１項ただし書の承諾をしなければならない。ただし、</w:t>
      </w:r>
      <w:r>
        <w:rPr>
          <w:rFonts w:hint="eastAsia"/>
          <w:color w:val="auto"/>
          <w:sz w:val="20"/>
        </w:rPr>
        <w:t>第</w:t>
      </w:r>
      <w:r>
        <w:rPr>
          <w:rFonts w:hint="eastAsia"/>
          <w:color w:val="auto"/>
          <w:sz w:val="20"/>
        </w:rPr>
        <w:t>23</w:t>
      </w:r>
      <w:r>
        <w:rPr>
          <w:rFonts w:hint="eastAsia"/>
          <w:sz w:val="20"/>
        </w:rPr>
        <w:t>条で規定する前払金の請求ができる場合は、前払金の使用によってもなお資金が不足することを疎明した場合に限る。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（再委託等の禁止）</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sz w:val="20"/>
        </w:rPr>
        <w:t>第３条　</w:t>
      </w:r>
      <w:r>
        <w:rPr>
          <w:rFonts w:hint="eastAsia"/>
          <w:sz w:val="20"/>
        </w:rPr>
        <w:t>受注者は、</w:t>
      </w:r>
      <w:r>
        <w:rPr>
          <w:rFonts w:hint="eastAsia"/>
          <w:color w:val="auto"/>
          <w:sz w:val="20"/>
        </w:rPr>
        <w:t>委託業務の全部又は一部を第三者に委託してはならない。ただし、あらかじめ委託業務の一部の再委託について書面により発注者の承認を得た場合、又は発注者が軽微なものと判断した業務の一部を再委託する場合は、この限りでない。</w:t>
      </w:r>
    </w:p>
    <w:p>
      <w:pPr>
        <w:pStyle w:val="0"/>
        <w:overflowPunct w:val="0"/>
        <w:autoSpaceDE w:val="0"/>
        <w:autoSpaceDN w:val="0"/>
        <w:adjustRightInd w:val="0"/>
        <w:ind w:left="200" w:hanging="200" w:hangingChars="100"/>
        <w:textAlignment w:val="center"/>
        <w:rPr>
          <w:rFonts w:hint="default"/>
          <w:sz w:val="20"/>
        </w:rPr>
      </w:pPr>
    </w:p>
    <w:p>
      <w:pPr>
        <w:pStyle w:val="0"/>
        <w:widowControl w:val="1"/>
        <w:overflowPunct w:val="0"/>
        <w:autoSpaceDE w:val="0"/>
        <w:autoSpaceDN w:val="0"/>
        <w:jc w:val="left"/>
        <w:textAlignment w:val="center"/>
        <w:rPr>
          <w:rFonts w:hint="default" w:ascii="Century" w:hAnsi="Century"/>
          <w:snapToGrid w:val="1"/>
          <w:color w:val="000000" w:themeColor="text1"/>
          <w:kern w:val="2"/>
          <w:sz w:val="20"/>
        </w:rPr>
      </w:pPr>
      <w:r>
        <w:rPr>
          <w:rFonts w:hint="eastAsia" w:ascii="Century" w:hAnsi="Century"/>
          <w:snapToGrid w:val="1"/>
          <w:color w:val="auto"/>
          <w:kern w:val="2"/>
          <w:sz w:val="20"/>
        </w:rPr>
        <w:t>（</w:t>
      </w:r>
      <w:r>
        <w:rPr>
          <w:rFonts w:hint="eastAsia" w:ascii="Century" w:hAnsi="Century"/>
          <w:snapToGrid w:val="1"/>
          <w:color w:val="000000" w:themeColor="text1"/>
          <w:kern w:val="2"/>
          <w:sz w:val="20"/>
        </w:rPr>
        <w:t>契約の保証）</w:t>
      </w:r>
    </w:p>
    <w:p>
      <w:pPr>
        <w:pStyle w:val="0"/>
        <w:widowControl w:val="1"/>
        <w:overflowPunct w:val="0"/>
        <w:autoSpaceDE w:val="0"/>
        <w:autoSpaceDN w:val="0"/>
        <w:ind w:left="200" w:hanging="200" w:hangingChars="100"/>
        <w:jc w:val="left"/>
        <w:textAlignment w:val="center"/>
        <w:rPr>
          <w:rFonts w:hint="default"/>
          <w:snapToGrid w:val="1"/>
          <w:color w:val="000000" w:themeColor="text1"/>
          <w:kern w:val="2"/>
          <w:sz w:val="20"/>
        </w:rPr>
      </w:pPr>
      <w:r>
        <w:rPr>
          <w:rFonts w:hint="eastAsia" w:ascii="ＭＳ ゴシック" w:hAnsi="ＭＳ ゴシック" w:eastAsia="ＭＳ ゴシック"/>
          <w:snapToGrid w:val="1"/>
          <w:color w:val="000000" w:themeColor="text1"/>
          <w:kern w:val="2"/>
          <w:sz w:val="20"/>
        </w:rPr>
        <w:t>第３条の２</w:t>
      </w:r>
      <w:r>
        <w:rPr>
          <w:rFonts w:hint="eastAsia" w:ascii="Century" w:hAnsi="Century"/>
          <w:snapToGrid w:val="1"/>
          <w:color w:val="000000" w:themeColor="text1"/>
          <w:kern w:val="2"/>
          <w:sz w:val="20"/>
        </w:rPr>
        <w:t>　受</w:t>
      </w:r>
      <w:r>
        <w:rPr>
          <w:rFonts w:hint="eastAsia"/>
          <w:snapToGrid w:val="1"/>
          <w:color w:val="000000" w:themeColor="text1"/>
          <w:kern w:val="2"/>
          <w:sz w:val="20"/>
        </w:rPr>
        <w:t>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pPr>
        <w:pStyle w:val="0"/>
        <w:widowControl w:val="1"/>
        <w:overflowPunct w:val="0"/>
        <w:autoSpaceDE w:val="0"/>
        <w:autoSpaceDN w:val="0"/>
        <w:ind w:left="376" w:leftChars="80"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w:t>
      </w:r>
      <w:r>
        <w:rPr>
          <w:rFonts w:hint="eastAsia"/>
          <w:snapToGrid w:val="1"/>
          <w:color w:val="000000" w:themeColor="text1"/>
          <w:kern w:val="2"/>
          <w:sz w:val="20"/>
        </w:rPr>
        <w:t>１</w:t>
      </w:r>
      <w:r>
        <w:rPr>
          <w:rFonts w:hint="eastAsia"/>
          <w:snapToGrid w:val="1"/>
          <w:color w:val="000000" w:themeColor="text1"/>
          <w:kern w:val="2"/>
          <w:sz w:val="20"/>
        </w:rPr>
        <w:t xml:space="preserve">) </w:t>
      </w:r>
      <w:r>
        <w:rPr>
          <w:rFonts w:hint="eastAsia"/>
          <w:snapToGrid w:val="1"/>
          <w:color w:val="000000" w:themeColor="text1"/>
          <w:kern w:val="2"/>
          <w:sz w:val="20"/>
        </w:rPr>
        <w:t>契約保証金の納付</w:t>
      </w:r>
    </w:p>
    <w:p>
      <w:pPr>
        <w:pStyle w:val="0"/>
        <w:widowControl w:val="1"/>
        <w:overflowPunct w:val="0"/>
        <w:autoSpaceDE w:val="0"/>
        <w:autoSpaceDN w:val="0"/>
        <w:ind w:left="376" w:leftChars="80"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w:t>
      </w:r>
      <w:r>
        <w:rPr>
          <w:rFonts w:hint="eastAsia"/>
          <w:snapToGrid w:val="1"/>
          <w:color w:val="000000" w:themeColor="text1"/>
          <w:kern w:val="2"/>
          <w:sz w:val="20"/>
        </w:rPr>
        <w:t>２</w:t>
      </w:r>
      <w:r>
        <w:rPr>
          <w:rFonts w:hint="eastAsia"/>
          <w:snapToGrid w:val="1"/>
          <w:color w:val="000000" w:themeColor="text1"/>
          <w:kern w:val="2"/>
          <w:sz w:val="20"/>
        </w:rPr>
        <w:t xml:space="preserve">) </w:t>
      </w:r>
      <w:r>
        <w:rPr>
          <w:rFonts w:hint="eastAsia"/>
          <w:snapToGrid w:val="1"/>
          <w:color w:val="000000" w:themeColor="text1"/>
          <w:kern w:val="2"/>
          <w:sz w:val="20"/>
        </w:rPr>
        <w:t>契約保証金に代わる担保となる有価証券等の提供</w:t>
      </w:r>
    </w:p>
    <w:p>
      <w:pPr>
        <w:pStyle w:val="0"/>
        <w:widowControl w:val="1"/>
        <w:overflowPunct w:val="0"/>
        <w:autoSpaceDE w:val="0"/>
        <w:autoSpaceDN w:val="0"/>
        <w:ind w:left="376" w:leftChars="80"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w:t>
      </w:r>
      <w:r>
        <w:rPr>
          <w:rFonts w:hint="eastAsia"/>
          <w:snapToGrid w:val="1"/>
          <w:color w:val="000000" w:themeColor="text1"/>
          <w:kern w:val="2"/>
          <w:sz w:val="20"/>
        </w:rPr>
        <w:t>３</w:t>
      </w:r>
      <w:r>
        <w:rPr>
          <w:rFonts w:hint="eastAsia"/>
          <w:snapToGrid w:val="1"/>
          <w:color w:val="000000" w:themeColor="text1"/>
          <w:kern w:val="2"/>
          <w:sz w:val="20"/>
        </w:rPr>
        <w:t xml:space="preserve">) </w:t>
      </w:r>
      <w:r>
        <w:rPr>
          <w:rFonts w:hint="eastAsia"/>
          <w:snapToGrid w:val="1"/>
          <w:color w:val="000000" w:themeColor="text1"/>
          <w:kern w:val="2"/>
          <w:sz w:val="20"/>
        </w:rPr>
        <w:t>この契約による債務の不履行により生ずる損害金の支払を保証する銀行、発注者が確実と認める金融機関（出資の受入れ、預り金及び金利等の取締りに関する法律（昭和</w:t>
      </w:r>
      <w:r>
        <w:rPr>
          <w:rFonts w:hint="eastAsia"/>
          <w:snapToGrid w:val="1"/>
          <w:color w:val="000000" w:themeColor="text1"/>
          <w:kern w:val="2"/>
          <w:sz w:val="20"/>
        </w:rPr>
        <w:t>29</w:t>
      </w:r>
      <w:r>
        <w:rPr>
          <w:rFonts w:hint="eastAsia"/>
          <w:snapToGrid w:val="1"/>
          <w:color w:val="000000" w:themeColor="text1"/>
          <w:kern w:val="2"/>
          <w:sz w:val="20"/>
        </w:rPr>
        <w:t>年法律第</w:t>
      </w:r>
      <w:r>
        <w:rPr>
          <w:rFonts w:hint="eastAsia"/>
          <w:snapToGrid w:val="1"/>
          <w:color w:val="000000" w:themeColor="text1"/>
          <w:kern w:val="2"/>
          <w:sz w:val="20"/>
        </w:rPr>
        <w:t>195</w:t>
      </w:r>
      <w:r>
        <w:rPr>
          <w:rFonts w:hint="eastAsia"/>
          <w:snapToGrid w:val="1"/>
          <w:color w:val="000000" w:themeColor="text1"/>
          <w:kern w:val="2"/>
          <w:sz w:val="20"/>
        </w:rPr>
        <w:t>号）第３条に規定する金融機関（銀行を除く。）をいう。）又は保証事業会社（公共工事の前払金保証事業に関する法律（昭和</w:t>
      </w:r>
      <w:r>
        <w:rPr>
          <w:rFonts w:hint="eastAsia"/>
          <w:snapToGrid w:val="1"/>
          <w:color w:val="000000" w:themeColor="text1"/>
          <w:kern w:val="2"/>
          <w:sz w:val="20"/>
        </w:rPr>
        <w:t>27</w:t>
      </w:r>
      <w:r>
        <w:rPr>
          <w:rFonts w:hint="eastAsia"/>
          <w:snapToGrid w:val="1"/>
          <w:color w:val="000000" w:themeColor="text1"/>
          <w:kern w:val="2"/>
          <w:sz w:val="20"/>
        </w:rPr>
        <w:t>年法律第</w:t>
      </w:r>
      <w:r>
        <w:rPr>
          <w:rFonts w:hint="eastAsia"/>
          <w:snapToGrid w:val="1"/>
          <w:color w:val="000000" w:themeColor="text1"/>
          <w:kern w:val="2"/>
          <w:sz w:val="20"/>
        </w:rPr>
        <w:t>184</w:t>
      </w:r>
      <w:r>
        <w:rPr>
          <w:rFonts w:hint="eastAsia"/>
          <w:snapToGrid w:val="1"/>
          <w:color w:val="000000" w:themeColor="text1"/>
          <w:kern w:val="2"/>
          <w:sz w:val="20"/>
        </w:rPr>
        <w:t>号）第２条第４項に規定する保証事業会社をいう。以下同じ。）の保証</w:t>
      </w:r>
    </w:p>
    <w:p>
      <w:pPr>
        <w:pStyle w:val="0"/>
        <w:widowControl w:val="1"/>
        <w:overflowPunct w:val="0"/>
        <w:autoSpaceDE w:val="0"/>
        <w:autoSpaceDN w:val="0"/>
        <w:ind w:left="376" w:leftChars="80"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w:t>
      </w:r>
      <w:r>
        <w:rPr>
          <w:rFonts w:hint="eastAsia"/>
          <w:snapToGrid w:val="1"/>
          <w:color w:val="000000" w:themeColor="text1"/>
          <w:kern w:val="2"/>
          <w:sz w:val="20"/>
        </w:rPr>
        <w:t>４</w:t>
      </w:r>
      <w:r>
        <w:rPr>
          <w:rFonts w:hint="eastAsia"/>
          <w:snapToGrid w:val="1"/>
          <w:color w:val="000000" w:themeColor="text1"/>
          <w:kern w:val="2"/>
          <w:sz w:val="20"/>
        </w:rPr>
        <w:t xml:space="preserve">) </w:t>
      </w:r>
      <w:r>
        <w:rPr>
          <w:rFonts w:hint="eastAsia"/>
          <w:snapToGrid w:val="1"/>
          <w:color w:val="000000" w:themeColor="text1"/>
          <w:kern w:val="2"/>
          <w:sz w:val="20"/>
        </w:rPr>
        <w:t>この契約による債務の履行を保証する公共工事履行保証証券による保証</w:t>
      </w:r>
    </w:p>
    <w:p>
      <w:pPr>
        <w:pStyle w:val="0"/>
        <w:widowControl w:val="1"/>
        <w:overflowPunct w:val="0"/>
        <w:autoSpaceDE w:val="0"/>
        <w:autoSpaceDN w:val="0"/>
        <w:ind w:left="589" w:leftChars="86" w:hanging="400" w:hangingChars="200"/>
        <w:jc w:val="left"/>
        <w:textAlignment w:val="center"/>
        <w:rPr>
          <w:rFonts w:hint="default"/>
          <w:snapToGrid w:val="1"/>
          <w:color w:val="000000" w:themeColor="text1"/>
          <w:kern w:val="2"/>
          <w:sz w:val="20"/>
        </w:rPr>
      </w:pPr>
      <w:r>
        <w:rPr>
          <w:rFonts w:hint="eastAsia"/>
          <w:snapToGrid w:val="1"/>
          <w:color w:val="000000" w:themeColor="text1"/>
          <w:kern w:val="2"/>
          <w:sz w:val="20"/>
        </w:rPr>
        <w:t>(</w:t>
      </w:r>
      <w:r>
        <w:rPr>
          <w:rFonts w:hint="eastAsia"/>
          <w:snapToGrid w:val="1"/>
          <w:color w:val="000000" w:themeColor="text1"/>
          <w:kern w:val="2"/>
          <w:sz w:val="20"/>
        </w:rPr>
        <w:t>５</w:t>
      </w:r>
      <w:r>
        <w:rPr>
          <w:rFonts w:hint="eastAsia"/>
          <w:snapToGrid w:val="1"/>
          <w:color w:val="000000" w:themeColor="text1"/>
          <w:kern w:val="2"/>
          <w:sz w:val="20"/>
        </w:rPr>
        <w:t xml:space="preserve">) </w:t>
      </w:r>
      <w:r>
        <w:rPr>
          <w:rFonts w:hint="eastAsia"/>
          <w:snapToGrid w:val="1"/>
          <w:color w:val="000000" w:themeColor="text1"/>
          <w:kern w:val="2"/>
          <w:sz w:val="20"/>
        </w:rPr>
        <w:t>この契約による債務の不履行により生ずる損害をてん補する履行保証保険契約の締結</w:t>
      </w:r>
    </w:p>
    <w:p>
      <w:pPr>
        <w:pStyle w:val="0"/>
        <w:widowControl w:val="1"/>
        <w:overflowPunct w:val="0"/>
        <w:autoSpaceDE w:val="0"/>
        <w:autoSpaceDN w:val="0"/>
        <w:ind w:left="262" w:leftChars="28" w:hanging="200" w:hangingChars="100"/>
        <w:jc w:val="left"/>
        <w:textAlignment w:val="center"/>
        <w:rPr>
          <w:rFonts w:hint="default"/>
          <w:snapToGrid w:val="1"/>
          <w:color w:val="auto"/>
          <w:kern w:val="2"/>
          <w:sz w:val="20"/>
        </w:rPr>
      </w:pPr>
      <w:r>
        <w:rPr>
          <w:rFonts w:hint="eastAsia"/>
          <w:snapToGrid w:val="1"/>
          <w:color w:val="auto"/>
          <w:kern w:val="2"/>
          <w:sz w:val="20"/>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pPr>
        <w:pStyle w:val="0"/>
        <w:widowControl w:val="1"/>
        <w:overflowPunct w:val="0"/>
        <w:autoSpaceDE w:val="0"/>
        <w:autoSpaceDN w:val="0"/>
        <w:ind w:left="213" w:leftChars="6"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３　第１項の保証に係る契約保証金の額、保証金額又は保険金額（第</w:t>
      </w:r>
      <w:r>
        <w:rPr>
          <w:rFonts w:hint="eastAsia"/>
          <w:snapToGrid w:val="1"/>
          <w:color w:val="auto"/>
          <w:kern w:val="2"/>
          <w:sz w:val="20"/>
        </w:rPr>
        <w:t>６</w:t>
      </w:r>
      <w:r>
        <w:rPr>
          <w:rFonts w:hint="eastAsia"/>
          <w:snapToGrid w:val="1"/>
          <w:color w:val="000000" w:themeColor="text1"/>
          <w:kern w:val="2"/>
          <w:sz w:val="20"/>
        </w:rPr>
        <w:t>項において「保証の額」という。）は、業務委託料の</w:t>
      </w:r>
      <w:r>
        <w:rPr>
          <w:rFonts w:hint="eastAsia"/>
          <w:snapToGrid w:val="1"/>
          <w:color w:val="000000" w:themeColor="text1"/>
          <w:kern w:val="2"/>
          <w:sz w:val="20"/>
        </w:rPr>
        <w:t>10</w:t>
      </w:r>
      <w:r>
        <w:rPr>
          <w:rFonts w:hint="eastAsia"/>
          <w:snapToGrid w:val="1"/>
          <w:color w:val="000000" w:themeColor="text1"/>
          <w:kern w:val="2"/>
          <w:sz w:val="20"/>
        </w:rPr>
        <w:t>分の１以上としなければならない。</w:t>
      </w:r>
    </w:p>
    <w:p>
      <w:pPr>
        <w:pStyle w:val="0"/>
        <w:widowControl w:val="1"/>
        <w:ind w:left="213" w:leftChars="6"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４　受注者が第１項第３号から第５号までのいずれかに掲げる保証を付す場合は、当該保証は、第</w:t>
      </w:r>
      <w:r>
        <w:rPr>
          <w:rFonts w:hint="eastAsia"/>
          <w:snapToGrid w:val="1"/>
          <w:color w:val="auto"/>
          <w:kern w:val="2"/>
          <w:sz w:val="20"/>
        </w:rPr>
        <w:t>19</w:t>
      </w:r>
      <w:r>
        <w:rPr>
          <w:rFonts w:hint="eastAsia"/>
          <w:snapToGrid w:val="1"/>
          <w:color w:val="000000" w:themeColor="text1"/>
          <w:kern w:val="2"/>
          <w:sz w:val="20"/>
        </w:rPr>
        <w:t>条第３項各号に規定する者による契約の解除の場合についても保証するものでなければならない。</w:t>
      </w:r>
    </w:p>
    <w:p>
      <w:pPr>
        <w:pStyle w:val="0"/>
        <w:widowControl w:val="1"/>
        <w:overflowPunct w:val="0"/>
        <w:autoSpaceDE w:val="0"/>
        <w:autoSpaceDN w:val="0"/>
        <w:ind w:left="200" w:hanging="200" w:hangingChars="100"/>
        <w:jc w:val="left"/>
        <w:textAlignment w:val="center"/>
        <w:rPr>
          <w:rFonts w:hint="default"/>
          <w:snapToGrid w:val="1"/>
          <w:color w:val="000000" w:themeColor="text1"/>
          <w:kern w:val="2"/>
          <w:sz w:val="20"/>
        </w:rPr>
      </w:pPr>
      <w:r>
        <w:rPr>
          <w:rFonts w:hint="eastAsia"/>
          <w:snapToGrid w:val="1"/>
          <w:color w:val="000000" w:themeColor="text1"/>
          <w:kern w:val="2"/>
          <w:sz w:val="20"/>
        </w:rPr>
        <w:t>５　第１項の規定により、受注者が同項第２号又は第３号に掲げる保証を付したときは、当該保証は契約保証金に代わる担保の提供として行われたものとし、同項第４号又は第５号に掲げる保証を付したとき及び</w:t>
      </w:r>
      <w:r>
        <w:rPr>
          <w:rFonts w:hint="eastAsia"/>
          <w:color w:val="000000" w:themeColor="text1"/>
          <w:sz w:val="20"/>
        </w:rPr>
        <w:t>飯豊町財務規則（昭和</w:t>
      </w:r>
      <w:r>
        <w:rPr>
          <w:rFonts w:hint="eastAsia"/>
          <w:color w:val="000000" w:themeColor="text1"/>
          <w:sz w:val="20"/>
        </w:rPr>
        <w:t>63</w:t>
      </w:r>
      <w:r>
        <w:rPr>
          <w:rFonts w:hint="eastAsia"/>
          <w:color w:val="000000" w:themeColor="text1"/>
          <w:sz w:val="20"/>
        </w:rPr>
        <w:t>年飯豊町規則第３号）第</w:t>
      </w:r>
      <w:r>
        <w:rPr>
          <w:rFonts w:hint="eastAsia"/>
          <w:color w:val="000000" w:themeColor="text1"/>
          <w:sz w:val="20"/>
        </w:rPr>
        <w:t>123</w:t>
      </w:r>
      <w:r>
        <w:rPr>
          <w:rFonts w:hint="eastAsia"/>
          <w:color w:val="000000" w:themeColor="text1"/>
          <w:sz w:val="20"/>
        </w:rPr>
        <w:t>条各号のいずれかに該当するとき</w:t>
      </w:r>
      <w:r>
        <w:rPr>
          <w:rFonts w:hint="eastAsia"/>
          <w:snapToGrid w:val="1"/>
          <w:color w:val="000000" w:themeColor="text1"/>
          <w:kern w:val="2"/>
          <w:sz w:val="20"/>
        </w:rPr>
        <w:t>は、契約保証金の納付を免除する。</w:t>
      </w:r>
    </w:p>
    <w:p>
      <w:pPr>
        <w:pStyle w:val="0"/>
        <w:widowControl w:val="1"/>
        <w:overflowPunct w:val="0"/>
        <w:autoSpaceDE w:val="0"/>
        <w:autoSpaceDN w:val="0"/>
        <w:ind w:left="200" w:hanging="200" w:hangingChars="100"/>
        <w:jc w:val="left"/>
        <w:textAlignment w:val="center"/>
        <w:rPr>
          <w:rFonts w:hint="default" w:ascii="Century" w:hAnsi="Century"/>
          <w:snapToGrid w:val="1"/>
          <w:color w:val="auto"/>
          <w:kern w:val="2"/>
          <w:sz w:val="20"/>
        </w:rPr>
      </w:pPr>
      <w:r>
        <w:rPr>
          <w:rFonts w:hint="eastAsia"/>
          <w:snapToGrid w:val="1"/>
          <w:color w:val="auto"/>
          <w:kern w:val="2"/>
          <w:sz w:val="20"/>
        </w:rPr>
        <w:t>６　業務委託料の変更があった場合は、保証の額が変更後の業務委託料の</w:t>
      </w:r>
      <w:r>
        <w:rPr>
          <w:rFonts w:hint="eastAsia"/>
          <w:snapToGrid w:val="1"/>
          <w:color w:val="auto"/>
          <w:kern w:val="2"/>
          <w:sz w:val="20"/>
        </w:rPr>
        <w:t>10</w:t>
      </w:r>
      <w:r>
        <w:rPr>
          <w:rFonts w:hint="eastAsia"/>
          <w:snapToGrid w:val="1"/>
          <w:color w:val="auto"/>
          <w:kern w:val="2"/>
          <w:sz w:val="20"/>
        </w:rPr>
        <w:t>分の１に達するまで、発注者は保証の額の増額を請求することができ、又は、受注者は保証の額の減額を請求す</w:t>
      </w:r>
      <w:r>
        <w:rPr>
          <w:rFonts w:hint="eastAsia" w:ascii="Century" w:hAnsi="Century"/>
          <w:snapToGrid w:val="1"/>
          <w:color w:val="auto"/>
          <w:kern w:val="2"/>
          <w:sz w:val="20"/>
        </w:rPr>
        <w:t>ることができる。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（委託業務の調査等）</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第４条　</w:t>
      </w:r>
      <w:r>
        <w:rPr>
          <w:rFonts w:hint="eastAsia"/>
          <w:sz w:val="20"/>
        </w:rPr>
        <w:t>発注者は、必要があると認めるときは、受注者に対して委託業務の処理状況につき調査をし、又は報告を求めることができる。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（業務内容の変更等）</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第５条　</w:t>
      </w:r>
      <w:r>
        <w:rPr>
          <w:rFonts w:hint="eastAsia"/>
          <w:sz w:val="20"/>
        </w:rPr>
        <w:t>発注者は、必要がある場合には、委託業務の内容を変更し、又は委託業務を一時中止することができる。この場合において、業務委託料又は履行期限を変更することができる。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２　前項の場合において、受注者が損害を受けたときは、発注者は、その損害を賠償しなければならない。この場合の賠償額は発注者と受注者とが協議して定める。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３　受注者は、必要がある場合には、発注者に対し労務費、原材料費、エネルギーコスト等の上昇に伴う委託料の変更について申出を行うことができる。この場合において、発注者及び受注者は、その可否について迅速かつ適切に協議を行うものとする。</w:t>
      </w:r>
    </w:p>
    <w:p>
      <w:pPr>
        <w:pStyle w:val="0"/>
        <w:overflowPunct w:val="0"/>
        <w:autoSpaceDE w:val="0"/>
        <w:autoSpaceDN w:val="0"/>
        <w:adjustRightInd w:val="0"/>
        <w:ind w:left="200" w:hanging="200" w:hangingChars="100"/>
        <w:textAlignment w:val="center"/>
        <w:rPr>
          <w:rFonts w:hint="default"/>
          <w:color w:val="FF0000"/>
          <w:sz w:val="20"/>
        </w:rPr>
      </w:pPr>
    </w:p>
    <w:p>
      <w:pPr>
        <w:pStyle w:val="0"/>
        <w:overflowPunct w:val="0"/>
        <w:autoSpaceDE w:val="0"/>
        <w:autoSpaceDN w:val="0"/>
        <w:adjustRightInd w:val="0"/>
        <w:ind w:left="220" w:leftChars="100"/>
        <w:textAlignment w:val="center"/>
        <w:rPr>
          <w:rFonts w:hint="default"/>
          <w:sz w:val="20"/>
        </w:rPr>
      </w:pPr>
      <w:r>
        <w:rPr>
          <w:rFonts w:hint="eastAsia"/>
          <w:sz w:val="20"/>
        </w:rPr>
        <w:t>（適正な履行期間の設定）</w:t>
      </w:r>
    </w:p>
    <w:p>
      <w:pPr>
        <w:pStyle w:val="0"/>
        <w:overflowPunct w:val="0"/>
        <w:autoSpaceDE w:val="0"/>
        <w:autoSpaceDN w:val="0"/>
        <w:adjustRightInd w:val="0"/>
        <w:ind w:left="200" w:hanging="200" w:hangingChars="100"/>
        <w:textAlignment w:val="center"/>
        <w:rPr>
          <w:rFonts w:hint="default"/>
          <w:color w:val="FF0000"/>
          <w:sz w:val="20"/>
          <w:u w:val="single" w:color="auto"/>
        </w:rPr>
      </w:pPr>
      <w:r>
        <w:rPr>
          <w:rFonts w:hint="eastAsia" w:ascii="ＭＳ ゴシック" w:hAnsi="ＭＳ ゴシック" w:eastAsia="ＭＳ ゴシック"/>
          <w:sz w:val="20"/>
        </w:rPr>
        <w:t>第５条の２</w:t>
      </w:r>
      <w:r>
        <w:rPr>
          <w:rFonts w:hint="eastAsia"/>
          <w:sz w:val="20"/>
        </w:rPr>
        <w:t>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（期限の延長）</w:t>
      </w:r>
    </w:p>
    <w:p>
      <w:pPr>
        <w:pStyle w:val="0"/>
        <w:numPr>
          <w:ilvl w:val="0"/>
          <w:numId w:val="1"/>
        </w:numPr>
        <w:tabs>
          <w:tab w:val="clear" w:pos="720"/>
        </w:tabs>
        <w:overflowPunct w:val="0"/>
        <w:autoSpaceDE w:val="0"/>
        <w:autoSpaceDN w:val="0"/>
        <w:adjustRightInd w:val="0"/>
        <w:ind w:left="220" w:hanging="220"/>
        <w:textAlignment w:val="center"/>
        <w:rPr>
          <w:rFonts w:hint="default"/>
          <w:sz w:val="20"/>
        </w:rPr>
      </w:pPr>
      <w:r>
        <w:rPr>
          <w:rFonts w:hint="eastAsia"/>
          <w:sz w:val="20"/>
        </w:rPr>
        <w:t>受注者は、その責めに帰することができない事由により、履行期限までに委託業務を完了することができないことが明らかになったときは、発注者に対して遅滞なく、その事由を附して履行期限の延長を求めることができる。ただし、その延長日数は、発注者と受注者とが協議して定める。</w:t>
      </w:r>
    </w:p>
    <w:p>
      <w:pPr>
        <w:pStyle w:val="0"/>
        <w:autoSpaceDE w:val="0"/>
        <w:autoSpaceDN w:val="0"/>
        <w:adjustRightInd w:val="0"/>
        <w:ind w:left="210" w:hanging="210" w:hangingChars="100"/>
        <w:rPr>
          <w:rFonts w:hint="default"/>
          <w:spacing w:val="5"/>
          <w:sz w:val="20"/>
        </w:rPr>
      </w:pPr>
      <w:r>
        <w:rPr>
          <w:rFonts w:hint="eastAsia"/>
          <w:spacing w:val="5"/>
          <w:sz w:val="20"/>
        </w:rPr>
        <w:t>２　発注者は、前項の規定による請求があった場合において、必要があると認められるときは、履行期限を延長しなければならない。発注者は、その履行期限の延長が発注者の責めに帰すべき事由による場合においては、業務委託料について必要と認められる変更を行い、又は受注者に損害を及ぼしたときは必要な費用を負担しなければならない。</w:t>
      </w:r>
    </w:p>
    <w:p>
      <w:pPr>
        <w:pStyle w:val="0"/>
        <w:overflowPunct w:val="0"/>
        <w:autoSpaceDE w:val="0"/>
        <w:autoSpaceDN w:val="0"/>
        <w:adjustRightInd w:val="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（損害のために必要を生じた経費の負担）</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第７条　</w:t>
      </w:r>
      <w:r>
        <w:rPr>
          <w:rFonts w:hint="eastAsia"/>
          <w:sz w:val="20"/>
        </w:rPr>
        <w:t>委託業務の処理に関し発生した損害（第三者に及ぼした損害を含む。）のために必要を生じた経費は、受注者が負担するものとする。ただし、その損害が発注者の責めに帰する事由による場合においては、その損害のために必要を生じた経費は、発注者が負担するものとし、その額は発注者と受注者とが協議して定め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（検査及び引渡し）</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第８条　</w:t>
      </w:r>
      <w:r>
        <w:rPr>
          <w:rFonts w:hint="eastAsia"/>
          <w:sz w:val="20"/>
        </w:rPr>
        <w:t>受注者は、委託業務を完了したときは、遅滞なく、発注者に対して業務完了報告書を提出しなければならない。</w:t>
      </w:r>
    </w:p>
    <w:p>
      <w:pPr>
        <w:pStyle w:val="0"/>
        <w:overflowPunct w:val="0"/>
        <w:autoSpaceDE w:val="0"/>
        <w:autoSpaceDN w:val="0"/>
        <w:adjustRightInd w:val="0"/>
        <w:ind w:left="200" w:hanging="200" w:hangingChars="100"/>
        <w:textAlignment w:val="center"/>
        <w:rPr>
          <w:rFonts w:hint="default"/>
          <w:sz w:val="20"/>
        </w:rPr>
      </w:pPr>
      <w:r>
        <w:rPr>
          <w:rFonts w:hint="eastAsia"/>
          <w:sz w:val="20"/>
        </w:rPr>
        <w:t>２　発注者は、前項の業務完了報告書を受理したときは、その日から</w:t>
      </w:r>
      <w:r>
        <w:rPr>
          <w:rFonts w:hint="eastAsia"/>
          <w:sz w:val="20"/>
        </w:rPr>
        <w:t>10</w:t>
      </w:r>
      <w:r>
        <w:rPr>
          <w:rFonts w:hint="eastAsia"/>
          <w:sz w:val="20"/>
        </w:rPr>
        <w:t>日以内に目的物について検査を行わなければならない。</w:t>
      </w:r>
    </w:p>
    <w:p>
      <w:pPr>
        <w:pStyle w:val="0"/>
        <w:overflowPunct w:val="0"/>
        <w:autoSpaceDE w:val="0"/>
        <w:autoSpaceDN w:val="0"/>
        <w:adjustRightInd w:val="0"/>
        <w:ind w:left="200" w:hanging="200" w:hangingChars="100"/>
        <w:textAlignment w:val="center"/>
        <w:rPr>
          <w:rFonts w:hint="default"/>
          <w:sz w:val="20"/>
        </w:rPr>
      </w:pPr>
      <w:r>
        <w:rPr>
          <w:rFonts w:hint="eastAsia"/>
          <w:sz w:val="20"/>
        </w:rPr>
        <w:t>３　前項の検査の結果不合格となり、目的物について補正を命ぜられたときは、受注者は、遅滞なく、当該補正を行い、発注者に補正完了の届を提出して再検査を受けなければならない。前項の規定は、この場合準用す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４　受注者は、検査合格の通知を受けたときは、遅滞なく当該目的物を発注者に引渡すものとする。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（委託料の支払）</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第９条　</w:t>
      </w:r>
      <w:r>
        <w:rPr>
          <w:rFonts w:hint="eastAsia"/>
          <w:sz w:val="20"/>
        </w:rPr>
        <w:t>受注者は、前条第４項の規定により引渡しをしたときは、所定の手続きに従って業務委託料の支払を請求するものとする。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２　発注者は、前項の請求を受理したときは、その日から</w:t>
      </w:r>
      <w:r>
        <w:rPr>
          <w:rFonts w:hint="eastAsia"/>
          <w:sz w:val="20"/>
        </w:rPr>
        <w:t>30</w:t>
      </w:r>
      <w:r>
        <w:rPr>
          <w:rFonts w:hint="eastAsia"/>
          <w:sz w:val="20"/>
        </w:rPr>
        <w:t>日以内に支払わなければならない。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00" w:hanging="200" w:hangingChars="100"/>
        <w:textAlignment w:val="center"/>
        <w:rPr>
          <w:rFonts w:hint="default" w:ascii="ＭＳ ゴシック" w:hAnsi="ＭＳ ゴシック" w:eastAsia="ＭＳ ゴシック"/>
          <w:color w:val="auto"/>
          <w:sz w:val="20"/>
        </w:rPr>
      </w:pPr>
      <w:r>
        <w:rPr>
          <w:rFonts w:hint="eastAsia"/>
          <w:color w:val="auto"/>
          <w:sz w:val="20"/>
        </w:rPr>
        <w:t>（契約不適合責任）</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w:t>
      </w:r>
      <w:r>
        <w:rPr>
          <w:rFonts w:hint="default" w:ascii="ＭＳ ゴシック" w:hAnsi="ＭＳ ゴシック" w:eastAsia="ＭＳ ゴシック"/>
          <w:color w:val="auto"/>
          <w:sz w:val="20"/>
        </w:rPr>
        <w:t>0</w:t>
      </w:r>
      <w:r>
        <w:rPr>
          <w:rFonts w:hint="eastAsia" w:ascii="ＭＳ ゴシック" w:hAnsi="ＭＳ ゴシック" w:eastAsia="ＭＳ ゴシック"/>
          <w:color w:val="auto"/>
          <w:sz w:val="20"/>
        </w:rPr>
        <w:t>条　</w:t>
      </w:r>
      <w:r>
        <w:rPr>
          <w:rFonts w:hint="eastAsia"/>
          <w:color w:val="auto"/>
          <w:sz w:val="20"/>
        </w:rPr>
        <w:t>発注者は、引き渡された目的物が種類又は品質に関して契約の内容に適合しないもの（以下「契約不適合」という。）であるときは、受注者に対し、履行の追完を請求することができる。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２　前項の場合において、受注者は、発注者に不相当な負担を課するものでないときは、発注者が請求した方法と異なる方法による履行の追完をすることができる。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overflowPunct w:val="0"/>
        <w:autoSpaceDE w:val="0"/>
        <w:autoSpaceDN w:val="0"/>
        <w:adjustRightInd w:val="0"/>
        <w:ind w:left="306" w:leftChars="68" w:hanging="156" w:hangingChars="78"/>
        <w:textAlignment w:val="center"/>
        <w:rPr>
          <w:rFonts w:hint="default"/>
          <w:color w:val="auto"/>
          <w:sz w:val="20"/>
        </w:rPr>
      </w:pPr>
      <w:r>
        <w:rPr>
          <w:rFonts w:hint="eastAsia"/>
          <w:color w:val="auto"/>
          <w:sz w:val="20"/>
        </w:rPr>
        <w:t xml:space="preserve">(1) </w:t>
      </w:r>
      <w:r>
        <w:rPr>
          <w:rFonts w:hint="eastAsia"/>
          <w:color w:val="auto"/>
          <w:sz w:val="20"/>
        </w:rPr>
        <w:t>履行の追完が不能であるとき。</w:t>
      </w:r>
    </w:p>
    <w:p>
      <w:pPr>
        <w:pStyle w:val="0"/>
        <w:overflowPunct w:val="0"/>
        <w:autoSpaceDE w:val="0"/>
        <w:autoSpaceDN w:val="0"/>
        <w:adjustRightInd w:val="0"/>
        <w:ind w:left="306" w:leftChars="68" w:hanging="156" w:hangingChars="78"/>
        <w:textAlignment w:val="center"/>
        <w:rPr>
          <w:rFonts w:hint="default"/>
          <w:color w:val="auto"/>
          <w:sz w:val="20"/>
        </w:rPr>
      </w:pPr>
      <w:r>
        <w:rPr>
          <w:rFonts w:hint="eastAsia"/>
          <w:color w:val="auto"/>
          <w:sz w:val="20"/>
        </w:rPr>
        <w:t xml:space="preserve">(2) </w:t>
      </w:r>
      <w:r>
        <w:rPr>
          <w:rFonts w:hint="eastAsia"/>
          <w:color w:val="auto"/>
          <w:sz w:val="20"/>
        </w:rPr>
        <w:t>受注者が履行の追完を拒絶する意思を明確に表示したとき。</w:t>
      </w:r>
    </w:p>
    <w:p>
      <w:pPr>
        <w:pStyle w:val="0"/>
        <w:overflowPunct w:val="0"/>
        <w:autoSpaceDE w:val="0"/>
        <w:autoSpaceDN w:val="0"/>
        <w:adjustRightInd w:val="0"/>
        <w:ind w:left="306" w:leftChars="68" w:hanging="156" w:hangingChars="78"/>
        <w:textAlignment w:val="center"/>
        <w:rPr>
          <w:rFonts w:hint="default"/>
          <w:color w:val="auto"/>
          <w:sz w:val="20"/>
        </w:rPr>
      </w:pPr>
      <w:r>
        <w:rPr>
          <w:rFonts w:hint="eastAsia"/>
          <w:color w:val="auto"/>
          <w:sz w:val="20"/>
        </w:rPr>
        <w:t xml:space="preserve">(3) </w:t>
      </w:r>
      <w:r>
        <w:rPr>
          <w:rFonts w:hint="eastAsia"/>
          <w:color w:val="auto"/>
          <w:sz w:val="20"/>
        </w:rPr>
        <w:t>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overflowPunct w:val="0"/>
        <w:autoSpaceDE w:val="0"/>
        <w:autoSpaceDN w:val="0"/>
        <w:adjustRightInd w:val="0"/>
        <w:ind w:left="306" w:leftChars="68" w:hanging="156" w:hangingChars="78"/>
        <w:textAlignment w:val="center"/>
        <w:rPr>
          <w:rFonts w:hint="default"/>
          <w:color w:val="auto"/>
          <w:sz w:val="20"/>
        </w:rPr>
      </w:pPr>
      <w:r>
        <w:rPr>
          <w:rFonts w:hint="eastAsia"/>
          <w:color w:val="auto"/>
          <w:sz w:val="20"/>
        </w:rPr>
        <w:t xml:space="preserve">(4) </w:t>
      </w:r>
      <w:r>
        <w:rPr>
          <w:rFonts w:hint="eastAsia"/>
          <w:color w:val="auto"/>
          <w:sz w:val="20"/>
        </w:rPr>
        <w:t>前３号に掲げる場合のほか、発注者がこの項の規定による催告をしても履行の追完を受ける見込みがないことが明らかであるとき。</w:t>
      </w:r>
    </w:p>
    <w:p>
      <w:pPr>
        <w:pStyle w:val="0"/>
        <w:overflowPunct w:val="0"/>
        <w:autoSpaceDE w:val="0"/>
        <w:autoSpaceDN w:val="0"/>
        <w:adjustRightInd w:val="0"/>
        <w:ind w:left="200" w:hanging="200" w:hangingChars="100"/>
        <w:textAlignment w:val="center"/>
        <w:rPr>
          <w:rFonts w:hint="default"/>
          <w:color w:val="auto"/>
          <w:sz w:val="20"/>
        </w:rPr>
      </w:pPr>
    </w:p>
    <w:p>
      <w:pPr>
        <w:pStyle w:val="0"/>
        <w:overflowPunct w:val="0"/>
        <w:autoSpaceDE w:val="0"/>
        <w:autoSpaceDN w:val="0"/>
        <w:adjustRightInd w:val="0"/>
        <w:ind w:left="220" w:leftChars="100"/>
        <w:textAlignment w:val="center"/>
        <w:rPr>
          <w:rFonts w:hint="default"/>
          <w:color w:val="auto"/>
          <w:sz w:val="20"/>
        </w:rPr>
      </w:pPr>
      <w:r>
        <w:rPr>
          <w:rFonts w:hint="eastAsia"/>
          <w:color w:val="auto"/>
          <w:sz w:val="20"/>
        </w:rPr>
        <w:t>（発注者の任意解除権）</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11</w:t>
      </w:r>
      <w:r>
        <w:rPr>
          <w:rFonts w:hint="eastAsia" w:ascii="ＭＳ ゴシック" w:hAnsi="ＭＳ ゴシック" w:eastAsia="ＭＳ ゴシック"/>
          <w:color w:val="auto"/>
          <w:sz w:val="20"/>
        </w:rPr>
        <w:t>条</w:t>
      </w:r>
      <w:r>
        <w:rPr>
          <w:rFonts w:hint="eastAsia"/>
          <w:color w:val="auto"/>
          <w:sz w:val="20"/>
        </w:rPr>
        <w:t>　発注者は、業務が完了するまでの間は、次条又は第</w:t>
      </w:r>
      <w:r>
        <w:rPr>
          <w:rFonts w:hint="eastAsia"/>
          <w:color w:val="auto"/>
          <w:sz w:val="20"/>
        </w:rPr>
        <w:t>13</w:t>
      </w:r>
      <w:r>
        <w:rPr>
          <w:rFonts w:hint="eastAsia"/>
          <w:color w:val="auto"/>
          <w:sz w:val="20"/>
        </w:rPr>
        <w:t>条若しくは第</w:t>
      </w:r>
      <w:r>
        <w:rPr>
          <w:rFonts w:hint="eastAsia"/>
          <w:color w:val="auto"/>
          <w:sz w:val="20"/>
        </w:rPr>
        <w:t>13</w:t>
      </w:r>
      <w:r>
        <w:rPr>
          <w:rFonts w:hint="eastAsia"/>
          <w:color w:val="auto"/>
          <w:sz w:val="20"/>
        </w:rPr>
        <w:t>条の２の規定によるほか、必要があるときは、この契約を解除することができる。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２　発注者は、前項の規定によりこの契約を解除した場合において、受注者に損害を及ぼしたときは、その損害を賠償しなければならない。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（発注者の催告による解除権）</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w:t>
      </w:r>
      <w:r>
        <w:rPr>
          <w:rFonts w:hint="eastAsia" w:ascii="ＭＳ ゴシック" w:hAnsi="ＭＳ ゴシック" w:eastAsia="ＭＳ ゴシック"/>
          <w:color w:val="auto"/>
          <w:sz w:val="20"/>
        </w:rPr>
        <w:t>12</w:t>
      </w:r>
      <w:r>
        <w:rPr>
          <w:rFonts w:hint="eastAsia" w:ascii="ＭＳ ゴシック" w:hAnsi="ＭＳ ゴシック" w:eastAsia="ＭＳ ゴシック"/>
          <w:sz w:val="20"/>
        </w:rPr>
        <w:t>条　</w:t>
      </w:r>
      <w:r>
        <w:rPr>
          <w:rFonts w:hint="eastAsia"/>
          <w:sz w:val="20"/>
        </w:rPr>
        <w:t>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widowControl w:val="1"/>
        <w:numPr>
          <w:ilvl w:val="0"/>
          <w:numId w:val="2"/>
        </w:numPr>
        <w:ind w:left="640" w:leftChars="100"/>
        <w:jc w:val="left"/>
        <w:textAlignment w:val="center"/>
        <w:rPr>
          <w:rFonts w:hint="default"/>
          <w:sz w:val="20"/>
        </w:rPr>
      </w:pPr>
      <w:r>
        <w:rPr>
          <w:rFonts w:hint="eastAsia"/>
          <w:sz w:val="20"/>
        </w:rPr>
        <w:t>第２条第４項に規定する書類を提出せず、又は虚偽の記載をしてこれを提出したとき。</w:t>
      </w:r>
    </w:p>
    <w:p>
      <w:pPr>
        <w:pStyle w:val="0"/>
        <w:autoSpaceDE w:val="0"/>
        <w:autoSpaceDN w:val="0"/>
        <w:adjustRightInd w:val="0"/>
        <w:ind w:left="407" w:leftChars="100" w:hanging="187" w:hangingChars="89"/>
        <w:rPr>
          <w:rFonts w:hint="default"/>
          <w:sz w:val="20"/>
        </w:rPr>
      </w:pPr>
      <w:r>
        <w:rPr>
          <w:rFonts w:hint="eastAsia"/>
          <w:spacing w:val="5"/>
          <w:sz w:val="20"/>
        </w:rPr>
        <w:t xml:space="preserve">(2) </w:t>
      </w:r>
      <w:r>
        <w:rPr>
          <w:rFonts w:hint="eastAsia"/>
          <w:sz w:val="20"/>
        </w:rPr>
        <w:t>履行期限内に業務が完了しないとき又は履行期限経過後相当の期間内に業務を完了する見込みがないと認められるとき。</w:t>
      </w:r>
    </w:p>
    <w:p>
      <w:pPr>
        <w:pStyle w:val="0"/>
        <w:numPr>
          <w:ilvl w:val="0"/>
          <w:numId w:val="3"/>
        </w:numPr>
        <w:overflowPunct w:val="0"/>
        <w:autoSpaceDE w:val="0"/>
        <w:autoSpaceDN w:val="0"/>
        <w:adjustRightInd w:val="0"/>
        <w:ind w:left="577" w:leftChars="100" w:hanging="357"/>
        <w:textAlignment w:val="center"/>
        <w:rPr>
          <w:rFonts w:hint="default"/>
          <w:sz w:val="20"/>
        </w:rPr>
      </w:pPr>
      <w:r>
        <w:rPr>
          <w:rFonts w:hint="eastAsia"/>
          <w:color w:val="FF0000"/>
          <w:sz w:val="20"/>
        </w:rPr>
        <w:t xml:space="preserve"> </w:t>
      </w:r>
      <w:r>
        <w:rPr>
          <w:rFonts w:hint="eastAsia"/>
          <w:sz w:val="20"/>
        </w:rPr>
        <w:t>前各号に掲げる場合のほか、この契約に違反したとき。</w:t>
      </w:r>
    </w:p>
    <w:p>
      <w:pPr>
        <w:pStyle w:val="0"/>
        <w:overflowPunct w:val="0"/>
        <w:autoSpaceDE w:val="0"/>
        <w:autoSpaceDN w:val="0"/>
        <w:adjustRightInd w:val="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（発注者の催告によらない解除権）</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w:t>
      </w:r>
      <w:r>
        <w:rPr>
          <w:rFonts w:hint="eastAsia" w:ascii="ＭＳ ゴシック" w:hAnsi="ＭＳ ゴシック" w:eastAsia="ＭＳ ゴシック"/>
          <w:color w:val="auto"/>
          <w:sz w:val="20"/>
        </w:rPr>
        <w:t>13</w:t>
      </w:r>
      <w:r>
        <w:rPr>
          <w:rFonts w:hint="eastAsia" w:ascii="ＭＳ ゴシック" w:hAnsi="ＭＳ ゴシック" w:eastAsia="ＭＳ ゴシック"/>
          <w:sz w:val="20"/>
        </w:rPr>
        <w:t>条　</w:t>
      </w:r>
      <w:r>
        <w:rPr>
          <w:rFonts w:hint="eastAsia"/>
          <w:sz w:val="20"/>
        </w:rPr>
        <w:t>発注者は、受注者が次の各号のいずれかに該当するときは、直ちにこの契約を解除することができる。</w:t>
      </w:r>
    </w:p>
    <w:p>
      <w:pPr>
        <w:pStyle w:val="0"/>
        <w:overflowPunct w:val="0"/>
        <w:autoSpaceDE w:val="0"/>
        <w:autoSpaceDN w:val="0"/>
        <w:ind w:firstLine="200" w:firstLineChars="100"/>
        <w:rPr>
          <w:rFonts w:hint="default"/>
          <w:snapToGrid w:val="1"/>
          <w:kern w:val="2"/>
          <w:sz w:val="20"/>
        </w:rPr>
      </w:pPr>
      <w:r>
        <w:rPr>
          <w:rFonts w:hint="eastAsia"/>
          <w:sz w:val="20"/>
        </w:rPr>
        <w:t>(1)</w:t>
      </w:r>
      <w:r>
        <w:rPr>
          <w:rFonts w:hint="eastAsia"/>
          <w:snapToGrid w:val="1"/>
          <w:kern w:val="2"/>
          <w:sz w:val="20"/>
        </w:rPr>
        <w:t xml:space="preserve"> </w:t>
      </w:r>
      <w:r>
        <w:rPr>
          <w:rFonts w:hint="eastAsia"/>
          <w:snapToGrid w:val="1"/>
          <w:kern w:val="2"/>
          <w:sz w:val="20"/>
        </w:rPr>
        <w:t>第２条第１項の規定に違反して業務委託料債権を譲渡したとき。</w:t>
      </w:r>
    </w:p>
    <w:p>
      <w:pPr>
        <w:pStyle w:val="0"/>
        <w:overflowPunct w:val="0"/>
        <w:autoSpaceDE w:val="0"/>
        <w:autoSpaceDN w:val="0"/>
        <w:ind w:firstLine="200" w:firstLineChars="100"/>
        <w:rPr>
          <w:rFonts w:hint="default"/>
          <w:snapToGrid w:val="1"/>
          <w:kern w:val="2"/>
          <w:sz w:val="20"/>
        </w:rPr>
      </w:pPr>
      <w:r>
        <w:rPr>
          <w:rFonts w:hint="eastAsia"/>
          <w:sz w:val="20"/>
        </w:rPr>
        <w:t>(2)</w:t>
      </w:r>
      <w:r>
        <w:rPr>
          <w:rFonts w:hint="eastAsia"/>
          <w:snapToGrid w:val="1"/>
          <w:kern w:val="2"/>
          <w:sz w:val="20"/>
        </w:rPr>
        <w:t xml:space="preserve"> </w:t>
      </w:r>
      <w:r>
        <w:rPr>
          <w:rFonts w:hint="eastAsia"/>
          <w:snapToGrid w:val="1"/>
          <w:kern w:val="2"/>
          <w:sz w:val="20"/>
        </w:rPr>
        <w:t>第２条第４項の規定に違反して譲渡により得た資金を当該工事の施工以外に使用したとき。</w:t>
      </w:r>
    </w:p>
    <w:p>
      <w:pPr>
        <w:pStyle w:val="0"/>
        <w:overflowPunct w:val="0"/>
        <w:autoSpaceDE w:val="0"/>
        <w:autoSpaceDN w:val="0"/>
        <w:ind w:firstLine="200" w:firstLineChars="100"/>
        <w:rPr>
          <w:rFonts w:hint="default"/>
          <w:snapToGrid w:val="1"/>
          <w:color w:val="FF0000"/>
          <w:kern w:val="2"/>
          <w:sz w:val="20"/>
          <w:u w:val="single" w:color="auto"/>
        </w:rPr>
      </w:pPr>
      <w:r>
        <w:rPr>
          <w:rFonts w:hint="eastAsia"/>
          <w:sz w:val="20"/>
        </w:rPr>
        <w:t>(3)</w:t>
      </w:r>
      <w:r>
        <w:rPr>
          <w:rFonts w:hint="eastAsia"/>
          <w:snapToGrid w:val="1"/>
          <w:kern w:val="2"/>
          <w:sz w:val="20"/>
        </w:rPr>
        <w:t xml:space="preserve"> </w:t>
      </w:r>
      <w:r>
        <w:rPr>
          <w:rFonts w:hint="eastAsia"/>
          <w:snapToGrid w:val="1"/>
          <w:kern w:val="2"/>
          <w:sz w:val="20"/>
        </w:rPr>
        <w:t>この目的物を完成することができないことが明らかであるとき。</w:t>
      </w:r>
    </w:p>
    <w:p>
      <w:pPr>
        <w:pStyle w:val="0"/>
        <w:overflowPunct w:val="0"/>
        <w:autoSpaceDE w:val="0"/>
        <w:autoSpaceDN w:val="0"/>
        <w:ind w:firstLine="200" w:firstLineChars="100"/>
        <w:rPr>
          <w:rFonts w:hint="default"/>
          <w:snapToGrid w:val="1"/>
          <w:kern w:val="2"/>
          <w:sz w:val="20"/>
        </w:rPr>
      </w:pPr>
      <w:r>
        <w:rPr>
          <w:rFonts w:hint="eastAsia"/>
          <w:sz w:val="20"/>
        </w:rPr>
        <w:t xml:space="preserve">(4) </w:t>
      </w:r>
      <w:r>
        <w:rPr>
          <w:rFonts w:hint="eastAsia"/>
          <w:snapToGrid w:val="1"/>
          <w:kern w:val="2"/>
          <w:sz w:val="20"/>
        </w:rPr>
        <w:t>受注者がこの契約の目的物の完成の債務の履行を拒絶する意思を明確に表示したとき。</w:t>
      </w:r>
    </w:p>
    <w:p>
      <w:pPr>
        <w:pStyle w:val="0"/>
        <w:overflowPunct w:val="0"/>
        <w:autoSpaceDE w:val="0"/>
        <w:autoSpaceDN w:val="0"/>
        <w:ind w:left="420" w:leftChars="100" w:hanging="200" w:hangingChars="100"/>
        <w:rPr>
          <w:rFonts w:hint="default"/>
          <w:snapToGrid w:val="1"/>
          <w:kern w:val="2"/>
          <w:sz w:val="20"/>
        </w:rPr>
      </w:pPr>
      <w:r>
        <w:rPr>
          <w:rFonts w:hint="eastAsia"/>
          <w:sz w:val="20"/>
        </w:rPr>
        <w:t>(5)</w:t>
      </w:r>
      <w:r>
        <w:rPr>
          <w:rFonts w:hint="eastAsia"/>
          <w:snapToGrid w:val="1"/>
          <w:kern w:val="2"/>
          <w:sz w:val="20"/>
        </w:rPr>
        <w:t xml:space="preserve"> </w:t>
      </w:r>
      <w:r>
        <w:rPr>
          <w:rFonts w:hint="eastAsia"/>
          <w:snapToGrid w:val="1"/>
          <w:kern w:val="2"/>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0"/>
        <w:overflowPunct w:val="0"/>
        <w:autoSpaceDE w:val="0"/>
        <w:autoSpaceDN w:val="0"/>
        <w:ind w:left="420" w:leftChars="100" w:hanging="200" w:hangingChars="100"/>
        <w:rPr>
          <w:rFonts w:hint="default"/>
          <w:snapToGrid w:val="1"/>
          <w:kern w:val="2"/>
          <w:sz w:val="20"/>
        </w:rPr>
      </w:pPr>
      <w:r>
        <w:rPr>
          <w:rFonts w:hint="eastAsia"/>
          <w:sz w:val="20"/>
        </w:rPr>
        <w:t>(6)</w:t>
      </w:r>
      <w:r>
        <w:rPr>
          <w:rFonts w:hint="eastAsia"/>
          <w:snapToGrid w:val="1"/>
          <w:kern w:val="2"/>
          <w:sz w:val="20"/>
        </w:rPr>
        <w:t xml:space="preserve"> </w:t>
      </w:r>
      <w:r>
        <w:rPr>
          <w:rFonts w:hint="eastAsia"/>
          <w:snapToGrid w:val="1"/>
          <w:kern w:val="2"/>
          <w:sz w:val="20"/>
        </w:rPr>
        <w:t>契約の目的物の性質や当事者の意思表示により、特定の日時又は一定の期間内に履行しなければ契約をした目的を達することができない場合において、受注者が履行をしないでその時期を経過したとき。</w:t>
      </w:r>
    </w:p>
    <w:p>
      <w:pPr>
        <w:pStyle w:val="0"/>
        <w:overflowPunct w:val="0"/>
        <w:autoSpaceDE w:val="0"/>
        <w:autoSpaceDN w:val="0"/>
        <w:ind w:left="420" w:leftChars="100" w:hanging="200" w:hangingChars="100"/>
        <w:rPr>
          <w:rFonts w:hint="default"/>
          <w:snapToGrid w:val="1"/>
          <w:kern w:val="2"/>
          <w:sz w:val="20"/>
        </w:rPr>
      </w:pPr>
      <w:r>
        <w:rPr>
          <w:rFonts w:hint="eastAsia"/>
          <w:sz w:val="20"/>
        </w:rPr>
        <w:t>(7)</w:t>
      </w:r>
      <w:r>
        <w:rPr>
          <w:rFonts w:hint="eastAsia"/>
          <w:snapToGrid w:val="1"/>
          <w:kern w:val="2"/>
          <w:sz w:val="20"/>
        </w:rPr>
        <w:t xml:space="preserve"> </w:t>
      </w:r>
      <w:r>
        <w:rPr>
          <w:rFonts w:hint="eastAsia"/>
          <w:snapToGrid w:val="1"/>
          <w:kern w:val="2"/>
          <w:sz w:val="20"/>
        </w:rPr>
        <w:t>前各号に掲げる場合のほか、受注者がその債務の履行をせず、発注者が前条の催告をしても契約をした目的を達するのに足りる履行がされる見込みがないことが明らかであるとき。</w:t>
      </w:r>
    </w:p>
    <w:p>
      <w:pPr>
        <w:pStyle w:val="0"/>
        <w:overflowPunct w:val="0"/>
        <w:autoSpaceDE w:val="0"/>
        <w:autoSpaceDN w:val="0"/>
        <w:ind w:left="420" w:leftChars="100" w:hanging="200" w:hangingChars="100"/>
        <w:rPr>
          <w:rFonts w:hint="default"/>
          <w:snapToGrid w:val="1"/>
          <w:kern w:val="2"/>
          <w:sz w:val="20"/>
        </w:rPr>
      </w:pPr>
      <w:r>
        <w:rPr>
          <w:rFonts w:hint="eastAsia"/>
          <w:sz w:val="20"/>
        </w:rPr>
        <w:t>(8)</w:t>
      </w:r>
      <w:r>
        <w:rPr>
          <w:rFonts w:hint="eastAsia"/>
          <w:snapToGrid w:val="1"/>
          <w:kern w:val="2"/>
          <w:sz w:val="20"/>
        </w:rPr>
        <w:t xml:space="preserve"> </w:t>
      </w:r>
      <w:r>
        <w:rPr>
          <w:rFonts w:hint="eastAsia"/>
          <w:snapToGrid w:val="1"/>
          <w:kern w:val="2"/>
          <w:sz w:val="20"/>
        </w:rPr>
        <w:t>暴力団（暴力団員による不当な行為の防止等に関する法律（平成３年法律第</w:t>
      </w:r>
      <w:r>
        <w:rPr>
          <w:rFonts w:hint="eastAsia"/>
          <w:snapToGrid w:val="1"/>
          <w:kern w:val="2"/>
          <w:sz w:val="20"/>
        </w:rPr>
        <w:t>77</w:t>
      </w:r>
      <w:r>
        <w:rPr>
          <w:rFonts w:hint="eastAsia"/>
          <w:snapToGrid w:val="1"/>
          <w:kern w:val="2"/>
          <w:sz w:val="20"/>
        </w:rPr>
        <w:t>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pPr>
        <w:pStyle w:val="0"/>
        <w:overflowPunct w:val="0"/>
        <w:autoSpaceDE w:val="0"/>
        <w:autoSpaceDN w:val="0"/>
        <w:adjustRightInd w:val="0"/>
        <w:ind w:left="420" w:leftChars="100" w:hanging="200" w:hangingChars="100"/>
        <w:textAlignment w:val="center"/>
        <w:rPr>
          <w:rFonts w:hint="default"/>
          <w:sz w:val="20"/>
        </w:rPr>
      </w:pPr>
      <w:r>
        <w:rPr>
          <w:rFonts w:hint="eastAsia"/>
          <w:sz w:val="20"/>
        </w:rPr>
        <w:t>(9)</w:t>
      </w:r>
      <w:r>
        <w:rPr>
          <w:rFonts w:hint="eastAsia" w:ascii="Century" w:hAnsi="Century"/>
          <w:snapToGrid w:val="1"/>
          <w:kern w:val="2"/>
          <w:sz w:val="20"/>
        </w:rPr>
        <w:t xml:space="preserve"> </w:t>
      </w:r>
      <w:r>
        <w:rPr>
          <w:rFonts w:hint="eastAsia" w:ascii="Century" w:hAnsi="Century"/>
          <w:snapToGrid w:val="1"/>
          <w:kern w:val="2"/>
          <w:sz w:val="20"/>
        </w:rPr>
        <w:t>第</w:t>
      </w:r>
      <w:r>
        <w:rPr>
          <w:rFonts w:hint="eastAsia" w:ascii="ＭＳ Ｐ明朝" w:hAnsi="ＭＳ Ｐ明朝" w:eastAsia="ＭＳ Ｐ明朝"/>
          <w:snapToGrid w:val="1"/>
          <w:kern w:val="2"/>
          <w:sz w:val="20"/>
        </w:rPr>
        <w:t>1</w:t>
      </w:r>
      <w:r>
        <w:rPr>
          <w:rFonts w:hint="eastAsia" w:ascii="ＭＳ Ｐ明朝" w:hAnsi="ＭＳ Ｐ明朝" w:eastAsia="ＭＳ Ｐ明朝"/>
          <w:snapToGrid w:val="1"/>
          <w:color w:val="auto"/>
          <w:kern w:val="2"/>
          <w:sz w:val="20"/>
        </w:rPr>
        <w:t>5</w:t>
      </w:r>
      <w:r>
        <w:rPr>
          <w:rFonts w:hint="eastAsia" w:ascii="Century" w:hAnsi="Century"/>
          <w:snapToGrid w:val="1"/>
          <w:color w:val="auto"/>
          <w:kern w:val="2"/>
          <w:sz w:val="20"/>
        </w:rPr>
        <w:t>条又は</w:t>
      </w:r>
      <w:r>
        <w:rPr>
          <w:rFonts w:hint="eastAsia"/>
          <w:snapToGrid w:val="1"/>
          <w:color w:val="auto"/>
          <w:kern w:val="2"/>
          <w:sz w:val="20"/>
        </w:rPr>
        <w:t>第</w:t>
      </w:r>
      <w:r>
        <w:rPr>
          <w:rFonts w:hint="eastAsia"/>
          <w:snapToGrid w:val="1"/>
          <w:color w:val="auto"/>
          <w:kern w:val="2"/>
          <w:sz w:val="20"/>
        </w:rPr>
        <w:t>16</w:t>
      </w:r>
      <w:r>
        <w:rPr>
          <w:rFonts w:hint="eastAsia" w:ascii="Century" w:hAnsi="Century"/>
          <w:snapToGrid w:val="1"/>
          <w:kern w:val="2"/>
          <w:sz w:val="20"/>
        </w:rPr>
        <w:t>条の規定によらないでこの契約の解除を申し出たとき。</w:t>
      </w:r>
    </w:p>
    <w:p>
      <w:pPr>
        <w:pStyle w:val="0"/>
        <w:autoSpaceDE w:val="0"/>
        <w:autoSpaceDN w:val="0"/>
        <w:adjustRightInd w:val="0"/>
        <w:ind w:left="398" w:leftChars="100" w:hanging="178" w:hangingChars="89"/>
        <w:rPr>
          <w:rFonts w:hint="default"/>
          <w:spacing w:val="5"/>
          <w:sz w:val="20"/>
        </w:rPr>
      </w:pPr>
      <w:r>
        <w:rPr>
          <w:rFonts w:hint="eastAsia"/>
          <w:sz w:val="20"/>
        </w:rPr>
        <w:t>(10)</w:t>
      </w:r>
      <w:r>
        <w:rPr>
          <w:rFonts w:hint="eastAsia"/>
          <w:spacing w:val="5"/>
          <w:sz w:val="20"/>
        </w:rPr>
        <w:t xml:space="preserve"> </w:t>
      </w:r>
      <w:r>
        <w:rPr>
          <w:rFonts w:hint="eastAsia"/>
          <w:spacing w:val="5"/>
          <w:sz w:val="20"/>
        </w:rPr>
        <w:t>受注者が次のいずれかに該当するとき。</w:t>
      </w:r>
    </w:p>
    <w:p>
      <w:pPr>
        <w:pStyle w:val="0"/>
        <w:autoSpaceDE w:val="0"/>
        <w:autoSpaceDN w:val="0"/>
        <w:adjustRightInd w:val="0"/>
        <w:ind w:left="658" w:leftChars="200" w:hanging="218" w:hangingChars="104"/>
        <w:rPr>
          <w:rFonts w:hint="default"/>
          <w:spacing w:val="5"/>
          <w:sz w:val="20"/>
        </w:rPr>
      </w:pPr>
      <w:r>
        <w:rPr>
          <w:rFonts w:hint="eastAsia"/>
          <w:spacing w:val="5"/>
          <w:sz w:val="20"/>
        </w:rPr>
        <w:t>イ　役員等（受注者が個人である場合にはその者を、受注者が法人である場合にはその役員又はその支店若しくは常時建設コンサルタント業務等の契約を締結する事務の代表者をいう。以下この号において同じ。）が暴力団員であると認められるとき。</w:t>
      </w:r>
    </w:p>
    <w:p>
      <w:pPr>
        <w:pStyle w:val="0"/>
        <w:autoSpaceDE w:val="0"/>
        <w:autoSpaceDN w:val="0"/>
        <w:adjustRightInd w:val="0"/>
        <w:ind w:left="658" w:leftChars="200" w:hanging="218" w:hangingChars="104"/>
        <w:rPr>
          <w:rFonts w:hint="default"/>
          <w:spacing w:val="5"/>
          <w:sz w:val="20"/>
        </w:rPr>
      </w:pPr>
      <w:r>
        <w:rPr>
          <w:rFonts w:hint="eastAsia"/>
          <w:spacing w:val="5"/>
          <w:sz w:val="20"/>
        </w:rPr>
        <w:t>ロ　暴力団又は暴力団員が経営に実質的に関与していると認められるとき。</w:t>
      </w:r>
    </w:p>
    <w:p>
      <w:pPr>
        <w:pStyle w:val="0"/>
        <w:autoSpaceDE w:val="0"/>
        <w:autoSpaceDN w:val="0"/>
        <w:adjustRightInd w:val="0"/>
        <w:ind w:left="659" w:leftChars="224" w:hanging="166" w:hangingChars="79"/>
        <w:rPr>
          <w:rFonts w:hint="default"/>
          <w:spacing w:val="5"/>
          <w:sz w:val="20"/>
        </w:rPr>
      </w:pPr>
      <w:r>
        <w:rPr>
          <w:rFonts w:hint="eastAsia"/>
          <w:spacing w:val="5"/>
          <w:sz w:val="20"/>
        </w:rPr>
        <w:t>ハ　役員等が自己、自社若しくは第三者の不正の利益を図る目的又は第三者に損害を加える目的をもって、暴力団又は暴力団員を利用するなどしたと認められるとき。</w:t>
      </w:r>
    </w:p>
    <w:p>
      <w:pPr>
        <w:pStyle w:val="0"/>
        <w:autoSpaceDE w:val="0"/>
        <w:autoSpaceDN w:val="0"/>
        <w:adjustRightInd w:val="0"/>
        <w:ind w:left="658" w:leftChars="200" w:hanging="218" w:hangingChars="104"/>
        <w:rPr>
          <w:rFonts w:hint="default"/>
          <w:spacing w:val="5"/>
          <w:sz w:val="20"/>
        </w:rPr>
      </w:pPr>
      <w:r>
        <w:rPr>
          <w:rFonts w:hint="eastAsia"/>
          <w:spacing w:val="5"/>
          <w:sz w:val="20"/>
        </w:rPr>
        <w:t>ニ　役員等が、暴力団又は暴力団員に対して資金等を供給し、又は便宜を供与するなど直接的あるいは積極的に暴力団の維持、運営に協力し、若しくは関与していると認められるとき。</w:t>
      </w:r>
    </w:p>
    <w:p>
      <w:pPr>
        <w:pStyle w:val="0"/>
        <w:autoSpaceDE w:val="0"/>
        <w:autoSpaceDN w:val="0"/>
        <w:adjustRightInd w:val="0"/>
        <w:ind w:left="658" w:leftChars="200" w:hanging="218" w:hangingChars="104"/>
        <w:rPr>
          <w:rFonts w:hint="default"/>
          <w:spacing w:val="5"/>
          <w:sz w:val="20"/>
        </w:rPr>
      </w:pPr>
      <w:r>
        <w:rPr>
          <w:rFonts w:hint="eastAsia"/>
          <w:spacing w:val="5"/>
          <w:sz w:val="20"/>
        </w:rPr>
        <w:t>ホ　役員等が暴力団又は暴力団員と社会的に非難されるべき関係を有していると認められるとき。</w:t>
      </w:r>
    </w:p>
    <w:p>
      <w:pPr>
        <w:pStyle w:val="0"/>
        <w:autoSpaceDE w:val="0"/>
        <w:autoSpaceDN w:val="0"/>
        <w:adjustRightInd w:val="0"/>
        <w:ind w:left="658" w:leftChars="200" w:hanging="218" w:hangingChars="104"/>
        <w:rPr>
          <w:rFonts w:hint="default"/>
          <w:spacing w:val="5"/>
          <w:sz w:val="20"/>
        </w:rPr>
      </w:pPr>
      <w:r>
        <w:rPr>
          <w:rFonts w:hint="eastAsia"/>
          <w:spacing w:val="5"/>
          <w:sz w:val="20"/>
        </w:rPr>
        <w:t>ヘ　再委託契約その他の契約に当たり、その相手方がイからホまでのいずれかに該当することを知りながら、当該者と契約を締結したと認められるとき。</w:t>
      </w:r>
    </w:p>
    <w:p>
      <w:pPr>
        <w:pStyle w:val="0"/>
        <w:overflowPunct w:val="0"/>
        <w:autoSpaceDE w:val="0"/>
        <w:autoSpaceDN w:val="0"/>
        <w:adjustRightInd w:val="0"/>
        <w:ind w:left="650" w:leftChars="200" w:hanging="210" w:hangingChars="100"/>
        <w:textAlignment w:val="center"/>
        <w:rPr>
          <w:rFonts w:hint="default"/>
          <w:spacing w:val="5"/>
          <w:sz w:val="20"/>
        </w:rPr>
      </w:pPr>
      <w:r>
        <w:rPr>
          <w:rFonts w:hint="eastAsia"/>
          <w:spacing w:val="5"/>
          <w:sz w:val="20"/>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pPr>
        <w:pStyle w:val="0"/>
        <w:overflowPunct w:val="0"/>
        <w:autoSpaceDE w:val="0"/>
        <w:autoSpaceDN w:val="0"/>
        <w:adjustRightInd w:val="0"/>
        <w:ind w:left="640" w:leftChars="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（談合等不正行為があった場合の発注者の催告によらない解除権）</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13</w:t>
      </w:r>
      <w:r>
        <w:rPr>
          <w:rFonts w:hint="eastAsia" w:ascii="ＭＳ ゴシック" w:hAnsi="ＭＳ ゴシック" w:eastAsia="ＭＳ ゴシック"/>
          <w:color w:val="auto"/>
          <w:sz w:val="20"/>
        </w:rPr>
        <w:t>条の２　</w:t>
      </w:r>
      <w:r>
        <w:rPr>
          <w:rFonts w:hint="eastAsia"/>
          <w:color w:val="auto"/>
          <w:sz w:val="20"/>
        </w:rPr>
        <w:t>発注者は、この契約に関して、次の各号のいずれかに該当するときは、直ちにこの契約を解除することができる。</w:t>
      </w:r>
    </w:p>
    <w:p>
      <w:pPr>
        <w:pStyle w:val="0"/>
        <w:overflowPunct w:val="0"/>
        <w:autoSpaceDE w:val="0"/>
        <w:autoSpaceDN w:val="0"/>
        <w:adjustRightInd w:val="0"/>
        <w:ind w:left="440" w:leftChars="109" w:hanging="200" w:hangingChars="100"/>
        <w:textAlignment w:val="center"/>
        <w:rPr>
          <w:rFonts w:hint="default"/>
          <w:color w:val="auto"/>
          <w:sz w:val="20"/>
        </w:rPr>
      </w:pPr>
      <w:r>
        <w:rPr>
          <w:rFonts w:hint="eastAsia"/>
          <w:color w:val="auto"/>
          <w:sz w:val="20"/>
        </w:rPr>
        <w:t xml:space="preserve">(1) </w:t>
      </w:r>
      <w:r>
        <w:rPr>
          <w:rFonts w:hint="eastAsia"/>
          <w:color w:val="auto"/>
          <w:sz w:val="20"/>
        </w:rPr>
        <w:t>受注者が私的独占の禁止及び公正取引の確保に関する法律（昭和</w:t>
      </w:r>
      <w:r>
        <w:rPr>
          <w:rFonts w:hint="eastAsia"/>
          <w:color w:val="auto"/>
          <w:sz w:val="20"/>
        </w:rPr>
        <w:t>22</w:t>
      </w:r>
      <w:r>
        <w:rPr>
          <w:rFonts w:hint="eastAsia"/>
          <w:color w:val="auto"/>
          <w:sz w:val="20"/>
        </w:rPr>
        <w:t>年法律第</w:t>
      </w:r>
      <w:r>
        <w:rPr>
          <w:rFonts w:hint="eastAsia"/>
          <w:color w:val="auto"/>
          <w:sz w:val="20"/>
        </w:rPr>
        <w:t>54</w:t>
      </w:r>
      <w:r>
        <w:rPr>
          <w:rFonts w:hint="eastAsia"/>
          <w:color w:val="auto"/>
          <w:sz w:val="20"/>
        </w:rPr>
        <w:t>号。以下「独占禁止法」という。）第７条第１項若しくは第２項（第８条の２第２項及び第</w:t>
      </w:r>
      <w:r>
        <w:rPr>
          <w:rFonts w:hint="eastAsia"/>
          <w:color w:val="auto"/>
          <w:sz w:val="20"/>
        </w:rPr>
        <w:t>20</w:t>
      </w:r>
      <w:r>
        <w:rPr>
          <w:rFonts w:hint="eastAsia"/>
          <w:color w:val="auto"/>
          <w:sz w:val="20"/>
        </w:rPr>
        <w:t>条第２項において準用する場合を含む。）、第８条の２第１項若しくは第３項、第</w:t>
      </w:r>
      <w:r>
        <w:rPr>
          <w:rFonts w:hint="eastAsia"/>
          <w:color w:val="auto"/>
          <w:sz w:val="20"/>
        </w:rPr>
        <w:t>17</w:t>
      </w:r>
      <w:r>
        <w:rPr>
          <w:rFonts w:hint="eastAsia"/>
          <w:color w:val="auto"/>
          <w:sz w:val="20"/>
        </w:rPr>
        <w:t>条の２又は第</w:t>
      </w:r>
      <w:r>
        <w:rPr>
          <w:rFonts w:hint="eastAsia"/>
          <w:color w:val="auto"/>
          <w:sz w:val="20"/>
        </w:rPr>
        <w:t>20</w:t>
      </w:r>
      <w:r>
        <w:rPr>
          <w:rFonts w:hint="eastAsia"/>
          <w:color w:val="auto"/>
          <w:sz w:val="20"/>
        </w:rPr>
        <w:t>条第１項の規定による命令を受け、当該命令に係る抗告訴訟（行政事件訴訟法（昭和</w:t>
      </w:r>
      <w:r>
        <w:rPr>
          <w:rFonts w:hint="eastAsia"/>
          <w:color w:val="auto"/>
          <w:sz w:val="20"/>
        </w:rPr>
        <w:t>37</w:t>
      </w:r>
      <w:r>
        <w:rPr>
          <w:rFonts w:hint="eastAsia"/>
          <w:color w:val="auto"/>
          <w:sz w:val="20"/>
        </w:rPr>
        <w:t>年法律第</w:t>
      </w:r>
      <w:r>
        <w:rPr>
          <w:rFonts w:hint="eastAsia"/>
          <w:color w:val="auto"/>
          <w:sz w:val="20"/>
        </w:rPr>
        <w:t>139</w:t>
      </w:r>
      <w:r>
        <w:rPr>
          <w:rFonts w:hint="eastAsia"/>
          <w:color w:val="auto"/>
          <w:sz w:val="20"/>
        </w:rPr>
        <w:t>号）第３条第１項に規定する抗告訴訟をいう。以下この条において同じ。）を提起しなかったとき。</w:t>
      </w:r>
    </w:p>
    <w:p>
      <w:pPr>
        <w:pStyle w:val="0"/>
        <w:overflowPunct w:val="0"/>
        <w:autoSpaceDE w:val="0"/>
        <w:autoSpaceDN w:val="0"/>
        <w:adjustRightInd w:val="0"/>
        <w:ind w:left="440" w:leftChars="109" w:hanging="200" w:hangingChars="100"/>
        <w:textAlignment w:val="center"/>
        <w:rPr>
          <w:rFonts w:hint="default"/>
          <w:color w:val="auto"/>
          <w:sz w:val="20"/>
        </w:rPr>
      </w:pPr>
      <w:r>
        <w:rPr>
          <w:rFonts w:hint="eastAsia"/>
          <w:color w:val="auto"/>
          <w:sz w:val="20"/>
        </w:rPr>
        <w:t xml:space="preserve">(2) </w:t>
      </w:r>
      <w:r>
        <w:rPr>
          <w:rFonts w:hint="eastAsia"/>
          <w:color w:val="auto"/>
          <w:sz w:val="20"/>
        </w:rPr>
        <w:t>受注者が独占禁止法第７条の２第１項（同条第２項及び第８条の３において読み替えて準用する場合を含む。）若しくは第４項又は第</w:t>
      </w:r>
      <w:r>
        <w:rPr>
          <w:rFonts w:hint="eastAsia"/>
          <w:color w:val="auto"/>
          <w:sz w:val="20"/>
        </w:rPr>
        <w:t>20</w:t>
      </w:r>
      <w:r>
        <w:rPr>
          <w:rFonts w:hint="eastAsia"/>
          <w:color w:val="auto"/>
          <w:sz w:val="20"/>
        </w:rPr>
        <w:t>条の２から第</w:t>
      </w:r>
      <w:r>
        <w:rPr>
          <w:rFonts w:hint="eastAsia"/>
          <w:color w:val="auto"/>
          <w:sz w:val="20"/>
        </w:rPr>
        <w:t>20</w:t>
      </w:r>
      <w:r>
        <w:rPr>
          <w:rFonts w:hint="eastAsia"/>
          <w:color w:val="auto"/>
          <w:sz w:val="20"/>
        </w:rPr>
        <w:t>条の６までの規定による命令を受け、当該命令に係る抗告訴訟を提起しなかったとき。</w:t>
      </w:r>
    </w:p>
    <w:p>
      <w:pPr>
        <w:pStyle w:val="0"/>
        <w:overflowPunct w:val="0"/>
        <w:autoSpaceDE w:val="0"/>
        <w:autoSpaceDN w:val="0"/>
        <w:adjustRightInd w:val="0"/>
        <w:ind w:left="440" w:leftChars="109" w:hanging="200" w:hangingChars="100"/>
        <w:textAlignment w:val="center"/>
        <w:rPr>
          <w:rFonts w:hint="default"/>
          <w:color w:val="auto"/>
          <w:sz w:val="20"/>
        </w:rPr>
      </w:pPr>
      <w:r>
        <w:rPr>
          <w:rFonts w:hint="eastAsia"/>
          <w:color w:val="auto"/>
          <w:sz w:val="20"/>
        </w:rPr>
        <w:t>(2)</w:t>
      </w:r>
      <w:r>
        <w:rPr>
          <w:rFonts w:hint="eastAsia"/>
          <w:color w:val="auto"/>
          <w:sz w:val="20"/>
        </w:rPr>
        <w:t>の２　受注者が独占禁止法第７条の２第１項ただし書の規定による命令を受けなかったと認められるとき。</w:t>
      </w:r>
    </w:p>
    <w:p>
      <w:pPr>
        <w:pStyle w:val="0"/>
        <w:overflowPunct w:val="0"/>
        <w:autoSpaceDE w:val="0"/>
        <w:autoSpaceDN w:val="0"/>
        <w:adjustRightInd w:val="0"/>
        <w:ind w:left="440" w:leftChars="109" w:hanging="200" w:hangingChars="100"/>
        <w:textAlignment w:val="center"/>
        <w:rPr>
          <w:rFonts w:hint="default"/>
          <w:color w:val="auto"/>
          <w:sz w:val="20"/>
        </w:rPr>
      </w:pPr>
      <w:r>
        <w:rPr>
          <w:rFonts w:hint="eastAsia"/>
          <w:color w:val="auto"/>
          <w:sz w:val="20"/>
        </w:rPr>
        <w:t>(2)</w:t>
      </w:r>
      <w:r>
        <w:rPr>
          <w:rFonts w:hint="eastAsia"/>
          <w:color w:val="auto"/>
          <w:sz w:val="20"/>
        </w:rPr>
        <w:t>の３　受注者が独占禁止法第７条の４第７項（第８条の３において読み替えて準用する場合を含む。）又は第７条の７第３項（第７条の９第３項及び第４項において読み替えて準用する場合を含む。）の規定による課徴金の納付を命じない旨の通知を受けたとき。</w:t>
      </w:r>
    </w:p>
    <w:p>
      <w:pPr>
        <w:pStyle w:val="0"/>
        <w:overflowPunct w:val="0"/>
        <w:autoSpaceDE w:val="0"/>
        <w:autoSpaceDN w:val="0"/>
        <w:adjustRightInd w:val="0"/>
        <w:ind w:left="430" w:leftChars="59" w:hanging="300" w:hangingChars="150"/>
        <w:textAlignment w:val="center"/>
        <w:rPr>
          <w:rFonts w:hint="default"/>
          <w:sz w:val="20"/>
        </w:rPr>
      </w:pPr>
      <w:r>
        <w:rPr>
          <w:rFonts w:hint="eastAsia"/>
          <w:sz w:val="20"/>
        </w:rPr>
        <w:t xml:space="preserve"> (3) </w:t>
      </w:r>
      <w:r>
        <w:rPr>
          <w:rFonts w:hint="eastAsia"/>
          <w:sz w:val="20"/>
        </w:rPr>
        <w:t>受注者が第１号又は第２号に規定する抗告訴訟を提起し、当該抗告訴訟について棄却又は却下の判決が確定したとき。</w:t>
      </w:r>
    </w:p>
    <w:p>
      <w:pPr>
        <w:pStyle w:val="0"/>
        <w:overflowPunct w:val="0"/>
        <w:autoSpaceDE w:val="0"/>
        <w:autoSpaceDN w:val="0"/>
        <w:adjustRightInd w:val="0"/>
        <w:ind w:left="440" w:leftChars="109" w:hanging="200" w:hangingChars="100"/>
        <w:textAlignment w:val="center"/>
        <w:rPr>
          <w:rFonts w:hint="default"/>
          <w:sz w:val="20"/>
        </w:rPr>
      </w:pPr>
      <w:r>
        <w:rPr>
          <w:rFonts w:hint="eastAsia"/>
          <w:sz w:val="20"/>
        </w:rPr>
        <w:t xml:space="preserve">(4) </w:t>
      </w:r>
      <w:r>
        <w:rPr>
          <w:rFonts w:hint="eastAsia"/>
          <w:sz w:val="20"/>
        </w:rPr>
        <w:t>受注者（法人の場合にあっては、その役員又はその使用人）が刑法（明治</w:t>
      </w:r>
      <w:r>
        <w:rPr>
          <w:rFonts w:hint="eastAsia"/>
          <w:sz w:val="20"/>
        </w:rPr>
        <w:t>40</w:t>
      </w:r>
      <w:r>
        <w:rPr>
          <w:rFonts w:hint="eastAsia"/>
          <w:sz w:val="20"/>
        </w:rPr>
        <w:t>年法律第</w:t>
      </w:r>
      <w:r>
        <w:rPr>
          <w:rFonts w:hint="eastAsia"/>
          <w:sz w:val="20"/>
        </w:rPr>
        <w:t>45</w:t>
      </w:r>
      <w:r>
        <w:rPr>
          <w:rFonts w:hint="eastAsia"/>
          <w:sz w:val="20"/>
        </w:rPr>
        <w:t>号）第</w:t>
      </w:r>
      <w:r>
        <w:rPr>
          <w:rFonts w:hint="eastAsia"/>
          <w:sz w:val="20"/>
        </w:rPr>
        <w:t>96</w:t>
      </w:r>
      <w:r>
        <w:rPr>
          <w:rFonts w:hint="eastAsia"/>
          <w:sz w:val="20"/>
        </w:rPr>
        <w:t>条の６若しくは第</w:t>
      </w:r>
      <w:r>
        <w:rPr>
          <w:rFonts w:hint="eastAsia"/>
          <w:sz w:val="20"/>
        </w:rPr>
        <w:t>198</w:t>
      </w:r>
      <w:r>
        <w:rPr>
          <w:rFonts w:hint="eastAsia"/>
          <w:sz w:val="20"/>
        </w:rPr>
        <w:t>条又は公職にある者等のあっせん行為による利得等の処罰に関する法律（平成</w:t>
      </w:r>
      <w:r>
        <w:rPr>
          <w:rFonts w:hint="eastAsia"/>
          <w:sz w:val="20"/>
        </w:rPr>
        <w:t>12</w:t>
      </w:r>
      <w:r>
        <w:rPr>
          <w:rFonts w:hint="eastAsia"/>
          <w:sz w:val="20"/>
        </w:rPr>
        <w:t>年法律第</w:t>
      </w:r>
      <w:r>
        <w:rPr>
          <w:rFonts w:hint="eastAsia"/>
          <w:sz w:val="20"/>
        </w:rPr>
        <w:t>130</w:t>
      </w:r>
      <w:r>
        <w:rPr>
          <w:rFonts w:hint="eastAsia"/>
          <w:sz w:val="20"/>
        </w:rPr>
        <w:t>号）第４条の規定による刑に処せられたとき。</w:t>
      </w:r>
    </w:p>
    <w:p>
      <w:pPr>
        <w:pStyle w:val="0"/>
        <w:overflowPunct w:val="0"/>
        <w:autoSpaceDE w:val="0"/>
        <w:autoSpaceDN w:val="0"/>
        <w:adjustRightInd w:val="0"/>
        <w:ind w:left="200" w:hanging="200" w:hangingChars="100"/>
        <w:textAlignment w:val="center"/>
        <w:rPr>
          <w:rFonts w:hint="default"/>
          <w:color w:val="auto"/>
          <w:sz w:val="20"/>
        </w:rPr>
      </w:pPr>
      <w:r>
        <w:rPr>
          <w:rFonts w:hint="eastAsia"/>
          <w:sz w:val="20"/>
        </w:rPr>
        <w:t>２　受注者は、この契約に関して独占禁止法第７条</w:t>
      </w:r>
      <w:r>
        <w:rPr>
          <w:rFonts w:hint="eastAsia"/>
          <w:color w:val="auto"/>
          <w:sz w:val="20"/>
        </w:rPr>
        <w:t>の４第７項（第８条の３において読み替えて準用する場合を含む。）又は第７条の７第３項（第７条の９第３項及び第４項において読み替えて準用する場合を含む。）の規定による通知を受けたときは、直ちに当該文書の写しを発注者に提出しなければならない。</w:t>
      </w:r>
    </w:p>
    <w:p>
      <w:pPr>
        <w:pStyle w:val="0"/>
        <w:overflowPunct w:val="0"/>
        <w:autoSpaceDE w:val="0"/>
        <w:autoSpaceDN w:val="0"/>
        <w:adjustRightInd w:val="0"/>
        <w:textAlignment w:val="center"/>
        <w:rPr>
          <w:rFonts w:hint="default"/>
          <w:color w:val="auto"/>
          <w:sz w:val="20"/>
        </w:rPr>
      </w:pPr>
    </w:p>
    <w:p>
      <w:pPr>
        <w:pStyle w:val="0"/>
        <w:overflowPunct w:val="0"/>
        <w:autoSpaceDE w:val="0"/>
        <w:autoSpaceDN w:val="0"/>
        <w:adjustRightInd w:val="0"/>
        <w:ind w:left="220" w:leftChars="100"/>
        <w:textAlignment w:val="center"/>
        <w:rPr>
          <w:rFonts w:hint="default"/>
          <w:sz w:val="20"/>
        </w:rPr>
      </w:pPr>
      <w:r>
        <w:rPr>
          <w:rFonts w:hint="eastAsia"/>
          <w:sz w:val="20"/>
        </w:rPr>
        <w:t>（発注者の責めに帰すべき事由による場合の解除の制限）</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14</w:t>
      </w:r>
      <w:r>
        <w:rPr>
          <w:rFonts w:hint="eastAsia" w:ascii="ＭＳ ゴシック" w:hAnsi="ＭＳ ゴシック" w:eastAsia="ＭＳ ゴシック"/>
          <w:color w:val="auto"/>
          <w:sz w:val="20"/>
        </w:rPr>
        <w:t>条　</w:t>
      </w:r>
      <w:r>
        <w:rPr>
          <w:rFonts w:hint="eastAsia"/>
          <w:color w:val="auto"/>
          <w:sz w:val="20"/>
        </w:rPr>
        <w:t>第</w:t>
      </w:r>
      <w:r>
        <w:rPr>
          <w:rFonts w:hint="eastAsia"/>
          <w:color w:val="auto"/>
          <w:sz w:val="20"/>
        </w:rPr>
        <w:t>12</w:t>
      </w:r>
      <w:r>
        <w:rPr>
          <w:rFonts w:hint="eastAsia"/>
          <w:color w:val="auto"/>
          <w:sz w:val="20"/>
        </w:rPr>
        <w:t>条又は第</w:t>
      </w:r>
      <w:r>
        <w:rPr>
          <w:rFonts w:hint="eastAsia"/>
          <w:color w:val="auto"/>
          <w:sz w:val="20"/>
        </w:rPr>
        <w:t>13</w:t>
      </w:r>
      <w:r>
        <w:rPr>
          <w:rFonts w:hint="eastAsia"/>
          <w:color w:val="auto"/>
          <w:sz w:val="20"/>
        </w:rPr>
        <w:t>条に定める場合が発注者の責めに帰すべき事由によるものであるときは、発注者は、第</w:t>
      </w:r>
      <w:r>
        <w:rPr>
          <w:rFonts w:hint="eastAsia"/>
          <w:color w:val="auto"/>
          <w:sz w:val="20"/>
        </w:rPr>
        <w:t>12</w:t>
      </w:r>
      <w:r>
        <w:rPr>
          <w:rFonts w:hint="eastAsia"/>
          <w:color w:val="auto"/>
          <w:sz w:val="20"/>
        </w:rPr>
        <w:t>条又は第</w:t>
      </w:r>
      <w:r>
        <w:rPr>
          <w:rFonts w:hint="eastAsia"/>
          <w:color w:val="auto"/>
          <w:sz w:val="20"/>
        </w:rPr>
        <w:t>13</w:t>
      </w:r>
      <w:r>
        <w:rPr>
          <w:rFonts w:hint="eastAsia"/>
          <w:color w:val="auto"/>
          <w:sz w:val="20"/>
        </w:rPr>
        <w:t>条の規定による契約の解除をすることができない。</w:t>
      </w:r>
    </w:p>
    <w:p>
      <w:pPr>
        <w:pStyle w:val="0"/>
        <w:overflowPunct w:val="0"/>
        <w:autoSpaceDE w:val="0"/>
        <w:autoSpaceDN w:val="0"/>
        <w:adjustRightInd w:val="0"/>
        <w:textAlignment w:val="center"/>
        <w:rPr>
          <w:rFonts w:hint="default"/>
          <w:color w:val="FF0000"/>
          <w:sz w:val="20"/>
        </w:rPr>
      </w:pPr>
    </w:p>
    <w:p>
      <w:pPr>
        <w:pStyle w:val="0"/>
        <w:overflowPunct w:val="0"/>
        <w:autoSpaceDE w:val="0"/>
        <w:autoSpaceDN w:val="0"/>
        <w:adjustRightInd w:val="0"/>
        <w:ind w:left="220" w:leftChars="100"/>
        <w:textAlignment w:val="center"/>
        <w:rPr>
          <w:rFonts w:hint="default"/>
          <w:sz w:val="20"/>
        </w:rPr>
      </w:pPr>
      <w:r>
        <w:rPr>
          <w:rFonts w:hint="eastAsia"/>
          <w:sz w:val="20"/>
        </w:rPr>
        <w:t>（受注者の催告による解除権）</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15</w:t>
      </w:r>
      <w:r>
        <w:rPr>
          <w:rFonts w:hint="eastAsia" w:ascii="ＭＳ ゴシック" w:hAnsi="ＭＳ ゴシック" w:eastAsia="ＭＳ ゴシック"/>
          <w:color w:val="auto"/>
          <w:sz w:val="20"/>
        </w:rPr>
        <w:t>条</w:t>
      </w:r>
      <w:r>
        <w:rPr>
          <w:rFonts w:hint="eastAsia"/>
          <w:color w:val="auto"/>
          <w:sz w:val="20"/>
        </w:rPr>
        <w:t>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overflowPunct w:val="0"/>
        <w:autoSpaceDE w:val="0"/>
        <w:autoSpaceDN w:val="0"/>
        <w:adjustRightInd w:val="0"/>
        <w:ind w:left="200" w:hanging="200" w:hangingChars="100"/>
        <w:textAlignment w:val="center"/>
        <w:rPr>
          <w:rFonts w:hint="default"/>
          <w:color w:val="auto"/>
          <w:sz w:val="20"/>
        </w:rPr>
      </w:pPr>
    </w:p>
    <w:p>
      <w:pPr>
        <w:pStyle w:val="0"/>
        <w:overflowPunct w:val="0"/>
        <w:autoSpaceDE w:val="0"/>
        <w:autoSpaceDN w:val="0"/>
        <w:adjustRightInd w:val="0"/>
        <w:ind w:left="220" w:leftChars="100"/>
        <w:textAlignment w:val="center"/>
        <w:rPr>
          <w:rFonts w:hint="default"/>
          <w:color w:val="auto"/>
          <w:sz w:val="20"/>
        </w:rPr>
      </w:pPr>
      <w:r>
        <w:rPr>
          <w:rFonts w:hint="eastAsia"/>
          <w:color w:val="auto"/>
          <w:sz w:val="20"/>
        </w:rPr>
        <w:t>（受注者の催告によらない解除権）</w:t>
      </w:r>
    </w:p>
    <w:p>
      <w:pPr>
        <w:pStyle w:val="0"/>
        <w:overflowPunct w:val="0"/>
        <w:autoSpaceDE w:val="0"/>
        <w:autoSpaceDN w:val="0"/>
        <w:adjustRightInd w:val="0"/>
        <w:ind w:left="200" w:hanging="200" w:hangingChars="100"/>
        <w:textAlignment w:val="center"/>
        <w:rPr>
          <w:rFonts w:hint="default"/>
          <w:color w:val="auto"/>
          <w:sz w:val="20"/>
          <w:u w:val="single" w:color="auto"/>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16</w:t>
      </w:r>
      <w:r>
        <w:rPr>
          <w:rFonts w:hint="eastAsia" w:ascii="ＭＳ ゴシック" w:hAnsi="ＭＳ ゴシック" w:eastAsia="ＭＳ ゴシック"/>
          <w:color w:val="auto"/>
          <w:sz w:val="20"/>
        </w:rPr>
        <w:t>条</w:t>
      </w:r>
      <w:r>
        <w:rPr>
          <w:rFonts w:hint="eastAsia"/>
          <w:color w:val="auto"/>
          <w:sz w:val="20"/>
        </w:rPr>
        <w:t>　受注者は、</w:t>
      </w:r>
      <w:r>
        <w:rPr>
          <w:rFonts w:hint="eastAsia"/>
          <w:color w:val="auto"/>
          <w:sz w:val="20"/>
        </w:rPr>
        <w:t xml:space="preserve"> </w:t>
      </w:r>
      <w:r>
        <w:rPr>
          <w:rFonts w:hint="eastAsia"/>
          <w:color w:val="auto"/>
          <w:sz w:val="20"/>
        </w:rPr>
        <w:t>第５条</w:t>
      </w:r>
      <w:bookmarkStart w:id="0" w:name="_GoBack"/>
      <w:bookmarkEnd w:id="0"/>
      <w:r>
        <w:rPr>
          <w:rFonts w:hint="eastAsia"/>
          <w:color w:val="auto"/>
          <w:sz w:val="20"/>
        </w:rPr>
        <w:t>の規定による業務の中止期間が履行期間の</w:t>
      </w:r>
      <w:r>
        <w:rPr>
          <w:rFonts w:hint="eastAsia"/>
          <w:color w:val="auto"/>
          <w:sz w:val="20"/>
        </w:rPr>
        <w:t>10</w:t>
      </w:r>
      <w:r>
        <w:rPr>
          <w:rFonts w:hint="eastAsia"/>
          <w:color w:val="auto"/>
          <w:sz w:val="20"/>
        </w:rPr>
        <w:t>分の５（履行期間の</w:t>
      </w:r>
      <w:r>
        <w:rPr>
          <w:rFonts w:hint="eastAsia"/>
          <w:color w:val="auto"/>
          <w:sz w:val="20"/>
        </w:rPr>
        <w:t>10</w:t>
      </w:r>
      <w:r>
        <w:rPr>
          <w:rFonts w:hint="eastAsia"/>
          <w:color w:val="auto"/>
          <w:sz w:val="20"/>
        </w:rPr>
        <w:t>分の５が６月を超えるときは、６月）を超えたときは、直ちにこの契約書を解除することができる。中止が業務の一部のみの場合で、その一部を除いた他の部分の業務が完了した後３月を経過しても、なおその中止が解除されないときも同様とする。</w:t>
      </w:r>
    </w:p>
    <w:p>
      <w:pPr>
        <w:pStyle w:val="0"/>
        <w:overflowPunct w:val="0"/>
        <w:autoSpaceDE w:val="0"/>
        <w:autoSpaceDN w:val="0"/>
        <w:adjustRightInd w:val="0"/>
        <w:ind w:left="200" w:hanging="200" w:hangingChars="100"/>
        <w:textAlignment w:val="center"/>
        <w:rPr>
          <w:rFonts w:hint="default"/>
          <w:color w:val="FF0000"/>
          <w:sz w:val="20"/>
        </w:rPr>
      </w:pPr>
    </w:p>
    <w:p>
      <w:pPr>
        <w:pStyle w:val="0"/>
        <w:overflowPunct w:val="0"/>
        <w:autoSpaceDE w:val="0"/>
        <w:autoSpaceDN w:val="0"/>
        <w:adjustRightInd w:val="0"/>
        <w:ind w:left="220" w:leftChars="100"/>
        <w:textAlignment w:val="center"/>
        <w:rPr>
          <w:rFonts w:hint="default"/>
          <w:sz w:val="20"/>
        </w:rPr>
      </w:pPr>
      <w:r>
        <w:rPr>
          <w:rFonts w:hint="eastAsia"/>
          <w:sz w:val="20"/>
        </w:rPr>
        <w:t>（受注者の責めに帰すべき事由による場合の解除の制限）</w:t>
      </w:r>
    </w:p>
    <w:p>
      <w:pPr>
        <w:pStyle w:val="0"/>
        <w:overflowPunct w:val="0"/>
        <w:autoSpaceDE w:val="0"/>
        <w:autoSpaceDN w:val="0"/>
        <w:adjustRightInd w:val="0"/>
        <w:ind w:left="200" w:hanging="200" w:hangingChars="100"/>
        <w:textAlignment w:val="center"/>
        <w:rPr>
          <w:rFonts w:hint="default"/>
          <w:color w:val="FF0000"/>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17</w:t>
      </w:r>
      <w:r>
        <w:rPr>
          <w:rFonts w:hint="eastAsia" w:ascii="ＭＳ ゴシック" w:hAnsi="ＭＳ ゴシック" w:eastAsia="ＭＳ ゴシック"/>
          <w:color w:val="auto"/>
          <w:sz w:val="20"/>
        </w:rPr>
        <w:t>条</w:t>
      </w:r>
      <w:r>
        <w:rPr>
          <w:rFonts w:hint="eastAsia"/>
          <w:color w:val="auto"/>
          <w:sz w:val="20"/>
        </w:rPr>
        <w:t>　第</w:t>
      </w:r>
      <w:r>
        <w:rPr>
          <w:rFonts w:hint="eastAsia"/>
          <w:color w:val="auto"/>
          <w:sz w:val="20"/>
        </w:rPr>
        <w:t>15</w:t>
      </w:r>
      <w:r>
        <w:rPr>
          <w:rFonts w:hint="eastAsia"/>
          <w:color w:val="auto"/>
          <w:sz w:val="20"/>
        </w:rPr>
        <w:t>条又は前条に定める場合が受注者の責めに帰すべき事由によるものであるときは、受注者は、前２条の規定による契約の解除をすることができない。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z w:val="20"/>
        </w:rPr>
      </w:pPr>
      <w:r>
        <w:rPr>
          <w:rFonts w:hint="eastAsia"/>
          <w:sz w:val="20"/>
        </w:rPr>
        <w:t>（談合等に係る違約金）</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18</w:t>
      </w:r>
      <w:r>
        <w:rPr>
          <w:rFonts w:hint="eastAsia" w:ascii="ＭＳ ゴシック" w:hAnsi="ＭＳ ゴシック" w:eastAsia="ＭＳ ゴシック"/>
          <w:color w:val="auto"/>
          <w:sz w:val="20"/>
        </w:rPr>
        <w:t>条　</w:t>
      </w:r>
      <w:r>
        <w:rPr>
          <w:rFonts w:hint="eastAsia"/>
          <w:color w:val="auto"/>
          <w:sz w:val="20"/>
        </w:rPr>
        <w:t>受注者はこの契約に関して第</w:t>
      </w:r>
      <w:r>
        <w:rPr>
          <w:rFonts w:hint="eastAsia"/>
          <w:color w:val="auto"/>
          <w:sz w:val="20"/>
        </w:rPr>
        <w:t>13</w:t>
      </w:r>
      <w:r>
        <w:rPr>
          <w:rFonts w:hint="eastAsia"/>
          <w:color w:val="auto"/>
          <w:sz w:val="20"/>
        </w:rPr>
        <w:t>条の２第１項各号のいずれかに該当するときは、発注者がこの契約を解除するか否かを問わず、違約金として、業務委託料の</w:t>
      </w:r>
      <w:r>
        <w:rPr>
          <w:rFonts w:hint="eastAsia"/>
          <w:color w:val="auto"/>
          <w:sz w:val="20"/>
        </w:rPr>
        <w:t>10</w:t>
      </w:r>
      <w:r>
        <w:rPr>
          <w:rFonts w:hint="eastAsia"/>
          <w:color w:val="auto"/>
          <w:sz w:val="20"/>
        </w:rPr>
        <w:t>分の２に相当する額を発注者の指定する期限までに納付しなければならない。ただし発注者が特に認める場合は、この限りでない。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２　受注者が前項の違約金を発注者の指定する期限までに納付しないときは、受注者は、当該期間を経過した日から納付するまでの日数に応じ、年</w:t>
      </w:r>
      <w:r>
        <w:rPr>
          <w:rFonts w:hint="eastAsia"/>
          <w:color w:val="auto"/>
          <w:sz w:val="20"/>
        </w:rPr>
        <w:t>3.0</w:t>
      </w:r>
      <w:r>
        <w:rPr>
          <w:rFonts w:hint="eastAsia"/>
          <w:color w:val="auto"/>
          <w:sz w:val="20"/>
        </w:rPr>
        <w:t>パーセントの割合で計算した額の遅延利息を発注者に納付しなければならない。</w:t>
      </w:r>
    </w:p>
    <w:p>
      <w:pPr>
        <w:pStyle w:val="0"/>
        <w:overflowPunct w:val="0"/>
        <w:autoSpaceDE w:val="0"/>
        <w:autoSpaceDN w:val="0"/>
        <w:adjustRightInd w:val="0"/>
        <w:ind w:left="200" w:hanging="200" w:hangingChars="100"/>
        <w:textAlignment w:val="center"/>
        <w:rPr>
          <w:rFonts w:hint="default"/>
          <w:sz w:val="20"/>
        </w:rPr>
      </w:pPr>
      <w:r>
        <w:rPr>
          <w:rFonts w:hint="eastAsia"/>
          <w:color w:val="auto"/>
          <w:sz w:val="20"/>
        </w:rPr>
        <w:t>３　委託業務が完成した後に、受注者が第</w:t>
      </w:r>
      <w:r>
        <w:rPr>
          <w:rFonts w:hint="eastAsia"/>
          <w:color w:val="auto"/>
          <w:sz w:val="20"/>
        </w:rPr>
        <w:t>13</w:t>
      </w:r>
      <w:r>
        <w:rPr>
          <w:rFonts w:hint="eastAsia"/>
          <w:color w:val="auto"/>
          <w:sz w:val="20"/>
        </w:rPr>
        <w:t>条の２第１項各号のいずれかに該当</w:t>
      </w:r>
      <w:r>
        <w:rPr>
          <w:rFonts w:hint="eastAsia"/>
          <w:sz w:val="20"/>
        </w:rPr>
        <w:t>することが明らかになった場合についても、前項と同様とする。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４　第１項の規定は、同項の規定に該当する原因となった違反行為により発注者に生じた実際の損害額が同項に規定する違約金の額を超える場合においては、発注者がその超える部分に相当する額につき賠償を請求することを妨げるものでは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sz w:val="20"/>
        </w:rPr>
      </w:pPr>
      <w:r>
        <w:rPr>
          <w:rFonts w:hint="eastAsia"/>
          <w:sz w:val="20"/>
        </w:rPr>
        <w:t>（発注者の損害賠償請求等）</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19</w:t>
      </w:r>
      <w:r>
        <w:rPr>
          <w:rFonts w:hint="eastAsia" w:ascii="ＭＳ ゴシック" w:hAnsi="ＭＳ ゴシック" w:eastAsia="ＭＳ ゴシック"/>
          <w:color w:val="auto"/>
          <w:sz w:val="20"/>
        </w:rPr>
        <w:t>条</w:t>
      </w:r>
      <w:r>
        <w:rPr>
          <w:rFonts w:hint="eastAsia"/>
          <w:color w:val="auto"/>
          <w:sz w:val="20"/>
        </w:rPr>
        <w:t>　発注者は、受注者が次の各号のいずれかに該当するときは、これによって生じた損害の賠償を請求することができる。</w:t>
      </w:r>
    </w:p>
    <w:p>
      <w:pPr>
        <w:pStyle w:val="0"/>
        <w:overflowPunct w:val="0"/>
        <w:autoSpaceDE w:val="0"/>
        <w:autoSpaceDN w:val="0"/>
        <w:adjustRightInd w:val="0"/>
        <w:ind w:left="420" w:leftChars="100" w:hanging="200" w:hangingChars="100"/>
        <w:textAlignment w:val="center"/>
        <w:rPr>
          <w:rFonts w:hint="default"/>
          <w:color w:val="auto"/>
          <w:sz w:val="20"/>
        </w:rPr>
      </w:pPr>
      <w:r>
        <w:rPr>
          <w:rFonts w:hint="eastAsia"/>
          <w:color w:val="auto"/>
          <w:sz w:val="20"/>
        </w:rPr>
        <w:t xml:space="preserve">(1) </w:t>
      </w:r>
      <w:r>
        <w:rPr>
          <w:rFonts w:hint="eastAsia"/>
          <w:color w:val="auto"/>
          <w:sz w:val="20"/>
        </w:rPr>
        <w:t>履行期限内に業務を完成することができないとき。</w:t>
      </w:r>
    </w:p>
    <w:p>
      <w:pPr>
        <w:pStyle w:val="0"/>
        <w:overflowPunct w:val="0"/>
        <w:autoSpaceDE w:val="0"/>
        <w:autoSpaceDN w:val="0"/>
        <w:adjustRightInd w:val="0"/>
        <w:ind w:left="420" w:leftChars="100" w:hanging="200" w:hangingChars="100"/>
        <w:textAlignment w:val="center"/>
        <w:rPr>
          <w:rFonts w:hint="default"/>
          <w:color w:val="auto"/>
          <w:sz w:val="20"/>
        </w:rPr>
      </w:pPr>
      <w:r>
        <w:rPr>
          <w:rFonts w:hint="eastAsia"/>
          <w:color w:val="auto"/>
          <w:sz w:val="20"/>
        </w:rPr>
        <w:t xml:space="preserve">(2) </w:t>
      </w:r>
      <w:r>
        <w:rPr>
          <w:rFonts w:hint="eastAsia"/>
          <w:color w:val="auto"/>
          <w:sz w:val="20"/>
        </w:rPr>
        <w:t>この目的物に契約不適合があるとき。</w:t>
      </w:r>
    </w:p>
    <w:p>
      <w:pPr>
        <w:pStyle w:val="0"/>
        <w:overflowPunct w:val="0"/>
        <w:autoSpaceDE w:val="0"/>
        <w:autoSpaceDN w:val="0"/>
        <w:adjustRightInd w:val="0"/>
        <w:ind w:left="420" w:leftChars="100" w:hanging="200" w:hangingChars="100"/>
        <w:textAlignment w:val="center"/>
        <w:rPr>
          <w:rFonts w:hint="default"/>
          <w:color w:val="auto"/>
          <w:sz w:val="20"/>
        </w:rPr>
      </w:pPr>
      <w:r>
        <w:rPr>
          <w:rFonts w:hint="eastAsia"/>
          <w:color w:val="auto"/>
          <w:sz w:val="20"/>
        </w:rPr>
        <w:t xml:space="preserve">(3) </w:t>
      </w:r>
      <w:r>
        <w:rPr>
          <w:rFonts w:hint="eastAsia"/>
          <w:color w:val="auto"/>
          <w:sz w:val="20"/>
        </w:rPr>
        <w:t>第</w:t>
      </w:r>
      <w:r>
        <w:rPr>
          <w:rFonts w:hint="eastAsia"/>
          <w:color w:val="auto"/>
          <w:sz w:val="20"/>
        </w:rPr>
        <w:t>12</w:t>
      </w:r>
      <w:r>
        <w:rPr>
          <w:rFonts w:hint="eastAsia"/>
          <w:color w:val="auto"/>
          <w:sz w:val="20"/>
        </w:rPr>
        <w:t>条又は第</w:t>
      </w:r>
      <w:r>
        <w:rPr>
          <w:rFonts w:hint="eastAsia"/>
          <w:color w:val="auto"/>
          <w:sz w:val="20"/>
        </w:rPr>
        <w:t>13</w:t>
      </w:r>
      <w:r>
        <w:rPr>
          <w:rFonts w:hint="eastAsia"/>
          <w:color w:val="auto"/>
          <w:sz w:val="20"/>
        </w:rPr>
        <w:t>条の規定により目的物の完成品の引渡し後にこの契約が解除されたとき。</w:t>
      </w:r>
    </w:p>
    <w:p>
      <w:pPr>
        <w:pStyle w:val="0"/>
        <w:overflowPunct w:val="0"/>
        <w:autoSpaceDE w:val="0"/>
        <w:autoSpaceDN w:val="0"/>
        <w:adjustRightInd w:val="0"/>
        <w:ind w:left="420" w:leftChars="100" w:hanging="200" w:hangingChars="100"/>
        <w:textAlignment w:val="center"/>
        <w:rPr>
          <w:rFonts w:hint="default"/>
          <w:color w:val="auto"/>
          <w:sz w:val="20"/>
          <w:u w:val="single" w:color="auto"/>
        </w:rPr>
      </w:pPr>
      <w:r>
        <w:rPr>
          <w:rFonts w:hint="eastAsia"/>
          <w:color w:val="auto"/>
          <w:sz w:val="20"/>
        </w:rPr>
        <w:t xml:space="preserve">(4) </w:t>
      </w:r>
      <w:r>
        <w:rPr>
          <w:rFonts w:hint="eastAsia"/>
          <w:color w:val="auto"/>
          <w:sz w:val="20"/>
        </w:rPr>
        <w:t>前３号に掲げる場合のほか、債務の本旨に従った履行をしないとき又は債務の履行が不能であるとき。</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２　次の各号のいずれかに該当するときは、前項の損害賠償に代えて、受注者は業務委託料の</w:t>
      </w:r>
      <w:r>
        <w:rPr>
          <w:rFonts w:hint="default"/>
          <w:color w:val="auto"/>
          <w:sz w:val="20"/>
        </w:rPr>
        <w:t>10</w:t>
      </w:r>
      <w:r>
        <w:rPr>
          <w:rFonts w:hint="eastAsia"/>
          <w:color w:val="auto"/>
          <w:sz w:val="20"/>
        </w:rPr>
        <w:t>分の１に相当する額を違約金として発注者の指定する期間内に支払わなければならない。</w:t>
      </w:r>
    </w:p>
    <w:p>
      <w:pPr>
        <w:pStyle w:val="0"/>
        <w:overflowPunct w:val="0"/>
        <w:autoSpaceDE w:val="0"/>
        <w:autoSpaceDN w:val="0"/>
        <w:adjustRightInd w:val="0"/>
        <w:ind w:left="420" w:leftChars="100" w:hanging="200" w:hangingChars="100"/>
        <w:textAlignment w:val="center"/>
        <w:rPr>
          <w:rFonts w:hint="default"/>
          <w:color w:val="auto"/>
          <w:sz w:val="20"/>
          <w:u w:val="single" w:color="auto"/>
        </w:rPr>
      </w:pPr>
      <w:r>
        <w:rPr>
          <w:rFonts w:hint="eastAsia"/>
          <w:color w:val="auto"/>
          <w:sz w:val="20"/>
        </w:rPr>
        <w:t xml:space="preserve">(1) </w:t>
      </w:r>
      <w:r>
        <w:rPr>
          <w:rFonts w:hint="eastAsia"/>
          <w:color w:val="auto"/>
          <w:sz w:val="20"/>
        </w:rPr>
        <w:t>第</w:t>
      </w:r>
      <w:r>
        <w:rPr>
          <w:rFonts w:hint="eastAsia"/>
          <w:color w:val="auto"/>
          <w:sz w:val="20"/>
        </w:rPr>
        <w:t>12</w:t>
      </w:r>
      <w:r>
        <w:rPr>
          <w:rFonts w:hint="eastAsia"/>
          <w:color w:val="auto"/>
          <w:sz w:val="20"/>
        </w:rPr>
        <w:t>条又は第</w:t>
      </w:r>
      <w:r>
        <w:rPr>
          <w:rFonts w:hint="eastAsia"/>
          <w:color w:val="auto"/>
          <w:sz w:val="20"/>
        </w:rPr>
        <w:t>13</w:t>
      </w:r>
      <w:r>
        <w:rPr>
          <w:rFonts w:hint="eastAsia"/>
          <w:color w:val="auto"/>
          <w:sz w:val="20"/>
        </w:rPr>
        <w:t>条の規定により目的物の完成品の引渡し前にこの契約が解除されたとき。</w:t>
      </w:r>
    </w:p>
    <w:p>
      <w:pPr>
        <w:pStyle w:val="0"/>
        <w:overflowPunct w:val="0"/>
        <w:autoSpaceDE w:val="0"/>
        <w:autoSpaceDN w:val="0"/>
        <w:adjustRightInd w:val="0"/>
        <w:ind w:left="420" w:leftChars="100" w:hanging="200" w:hangingChars="100"/>
        <w:textAlignment w:val="center"/>
        <w:rPr>
          <w:rFonts w:hint="default"/>
          <w:sz w:val="20"/>
          <w:u w:val="single" w:color="auto"/>
        </w:rPr>
      </w:pPr>
      <w:r>
        <w:rPr>
          <w:rFonts w:hint="eastAsia"/>
          <w:color w:val="auto"/>
          <w:sz w:val="20"/>
        </w:rPr>
        <w:t xml:space="preserve">(2) </w:t>
      </w:r>
      <w:r>
        <w:rPr>
          <w:rFonts w:hint="eastAsia"/>
          <w:color w:val="auto"/>
          <w:sz w:val="20"/>
        </w:rPr>
        <w:t>目的物の完成品の引渡し前に、受注者がそのこの契約による債務の履行を拒否し、又</w:t>
      </w:r>
      <w:r>
        <w:rPr>
          <w:rFonts w:hint="eastAsia"/>
          <w:sz w:val="20"/>
        </w:rPr>
        <w:t>は受注者の責めに帰すべき事由によって受注者の債務についてこの契約による債務の履行が不可能となったとき。</w:t>
      </w:r>
    </w:p>
    <w:p>
      <w:pPr>
        <w:pStyle w:val="0"/>
        <w:overflowPunct w:val="0"/>
        <w:autoSpaceDE w:val="0"/>
        <w:autoSpaceDN w:val="0"/>
        <w:adjustRightInd w:val="0"/>
        <w:ind w:left="200" w:hanging="200" w:hangingChars="100"/>
        <w:textAlignment w:val="center"/>
        <w:rPr>
          <w:rFonts w:hint="default"/>
          <w:sz w:val="20"/>
        </w:rPr>
      </w:pPr>
      <w:r>
        <w:rPr>
          <w:rFonts w:hint="eastAsia"/>
          <w:sz w:val="20"/>
        </w:rPr>
        <w:t>３</w:t>
      </w:r>
      <w:r>
        <w:rPr>
          <w:rFonts w:hint="default"/>
          <w:sz w:val="20"/>
        </w:rPr>
        <w:t xml:space="preserve"> </w:t>
      </w:r>
      <w:r>
        <w:rPr>
          <w:rFonts w:hint="eastAsia"/>
          <w:sz w:val="20"/>
        </w:rPr>
        <w:t xml:space="preserve"> </w:t>
      </w:r>
      <w:r>
        <w:rPr>
          <w:rFonts w:hint="eastAsia"/>
          <w:sz w:val="20"/>
        </w:rPr>
        <w:t>次に掲げる者がこの契約を解除した場合は、前項第２号に該当するものとみなす。</w:t>
      </w:r>
    </w:p>
    <w:p>
      <w:pPr>
        <w:pStyle w:val="0"/>
        <w:overflowPunct w:val="0"/>
        <w:autoSpaceDE w:val="0"/>
        <w:autoSpaceDN w:val="0"/>
        <w:adjustRightInd w:val="0"/>
        <w:ind w:left="420" w:leftChars="100" w:hanging="200" w:hangingChars="100"/>
        <w:textAlignment w:val="center"/>
        <w:rPr>
          <w:rFonts w:hint="default"/>
          <w:sz w:val="20"/>
        </w:rPr>
      </w:pPr>
      <w:r>
        <w:rPr>
          <w:rFonts w:hint="eastAsia"/>
          <w:sz w:val="20"/>
        </w:rPr>
        <w:t xml:space="preserve">(1) </w:t>
      </w:r>
      <w:r>
        <w:rPr>
          <w:rFonts w:hint="eastAsia"/>
          <w:sz w:val="20"/>
        </w:rPr>
        <w:t>受注者について破産手続開始の決定があった場合において、破産法（平成</w:t>
      </w:r>
      <w:r>
        <w:rPr>
          <w:rFonts w:hint="default"/>
          <w:sz w:val="20"/>
        </w:rPr>
        <w:t>16</w:t>
      </w:r>
      <w:r>
        <w:rPr>
          <w:rFonts w:hint="eastAsia"/>
          <w:sz w:val="20"/>
        </w:rPr>
        <w:t>年法律第</w:t>
      </w:r>
      <w:r>
        <w:rPr>
          <w:rFonts w:hint="default"/>
          <w:sz w:val="20"/>
        </w:rPr>
        <w:t>75</w:t>
      </w:r>
      <w:r>
        <w:rPr>
          <w:rFonts w:hint="eastAsia"/>
          <w:sz w:val="20"/>
        </w:rPr>
        <w:t>号）の規定により選任された破産管財人</w:t>
      </w:r>
    </w:p>
    <w:p>
      <w:pPr>
        <w:pStyle w:val="0"/>
        <w:overflowPunct w:val="0"/>
        <w:autoSpaceDE w:val="0"/>
        <w:autoSpaceDN w:val="0"/>
        <w:adjustRightInd w:val="0"/>
        <w:ind w:left="420" w:leftChars="100" w:hanging="200" w:hangingChars="100"/>
        <w:textAlignment w:val="center"/>
        <w:rPr>
          <w:rFonts w:hint="default"/>
          <w:sz w:val="20"/>
        </w:rPr>
      </w:pPr>
      <w:r>
        <w:rPr>
          <w:rFonts w:hint="eastAsia"/>
          <w:sz w:val="20"/>
        </w:rPr>
        <w:t xml:space="preserve">(2) </w:t>
      </w:r>
      <w:r>
        <w:rPr>
          <w:rFonts w:hint="eastAsia"/>
          <w:sz w:val="20"/>
        </w:rPr>
        <w:t>受注者について更生手続開始の決定があった場合において、会社更生法（平成</w:t>
      </w:r>
      <w:r>
        <w:rPr>
          <w:rFonts w:hint="default"/>
          <w:sz w:val="20"/>
        </w:rPr>
        <w:t>14</w:t>
      </w:r>
      <w:r>
        <w:rPr>
          <w:rFonts w:hint="eastAsia"/>
          <w:sz w:val="20"/>
        </w:rPr>
        <w:t>年法律第</w:t>
      </w:r>
      <w:r>
        <w:rPr>
          <w:rFonts w:hint="default"/>
          <w:sz w:val="20"/>
        </w:rPr>
        <w:t>154</w:t>
      </w:r>
      <w:r>
        <w:rPr>
          <w:rFonts w:hint="eastAsia"/>
          <w:sz w:val="20"/>
        </w:rPr>
        <w:t>号）の規定により選任された管財人</w:t>
      </w:r>
    </w:p>
    <w:p>
      <w:pPr>
        <w:pStyle w:val="0"/>
        <w:overflowPunct w:val="0"/>
        <w:autoSpaceDE w:val="0"/>
        <w:autoSpaceDN w:val="0"/>
        <w:adjustRightInd w:val="0"/>
        <w:ind w:left="420" w:leftChars="100" w:hanging="200" w:hangingChars="100"/>
        <w:textAlignment w:val="center"/>
        <w:rPr>
          <w:rFonts w:hint="default"/>
          <w:sz w:val="20"/>
        </w:rPr>
      </w:pPr>
      <w:r>
        <w:rPr>
          <w:rFonts w:hint="eastAsia"/>
          <w:sz w:val="20"/>
        </w:rPr>
        <w:t xml:space="preserve">(3) </w:t>
      </w:r>
      <w:r>
        <w:rPr>
          <w:rFonts w:hint="eastAsia"/>
          <w:sz w:val="20"/>
        </w:rPr>
        <w:t>受注者について再生手続開始の決定があった場合において、民事再生法（平成</w:t>
      </w:r>
      <w:r>
        <w:rPr>
          <w:rFonts w:hint="default"/>
          <w:sz w:val="20"/>
        </w:rPr>
        <w:t>11</w:t>
      </w:r>
      <w:r>
        <w:rPr>
          <w:rFonts w:hint="eastAsia"/>
          <w:sz w:val="20"/>
        </w:rPr>
        <w:t>年法律第</w:t>
      </w:r>
      <w:r>
        <w:rPr>
          <w:rFonts w:hint="default"/>
          <w:sz w:val="20"/>
        </w:rPr>
        <w:t>225</w:t>
      </w:r>
      <w:r>
        <w:rPr>
          <w:rFonts w:hint="eastAsia"/>
          <w:sz w:val="20"/>
        </w:rPr>
        <w:t>号）の規定により選任された再生債務者等</w:t>
      </w:r>
    </w:p>
    <w:p>
      <w:pPr>
        <w:pStyle w:val="0"/>
        <w:overflowPunct w:val="0"/>
        <w:autoSpaceDE w:val="0"/>
        <w:autoSpaceDN w:val="0"/>
        <w:adjustRightInd w:val="0"/>
        <w:ind w:left="200" w:hanging="200" w:hangingChars="100"/>
        <w:textAlignment w:val="center"/>
        <w:rPr>
          <w:rFonts w:hint="default"/>
          <w:sz w:val="20"/>
        </w:rPr>
      </w:pPr>
      <w:r>
        <w:rPr>
          <w:rFonts w:hint="eastAsia"/>
          <w:sz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sz w:val="20"/>
        </w:rPr>
        <w:t>５　第１項第１号に該当し、発注者が損害の賠償を請求する場合の請求額は、業務委託料から既履行部</w:t>
      </w:r>
      <w:r>
        <w:rPr>
          <w:rFonts w:hint="eastAsia"/>
          <w:color w:val="auto"/>
          <w:sz w:val="20"/>
        </w:rPr>
        <w:t>分に相応する業務委託料を控除した額につき、遅延日数に応じ、年</w:t>
      </w:r>
      <w:r>
        <w:rPr>
          <w:rFonts w:hint="eastAsia"/>
          <w:color w:val="auto"/>
          <w:sz w:val="20"/>
        </w:rPr>
        <w:t>3.0</w:t>
      </w:r>
      <w:r>
        <w:rPr>
          <w:rFonts w:hint="eastAsia"/>
          <w:color w:val="auto"/>
          <w:sz w:val="20"/>
        </w:rPr>
        <w:t>パーセントの割合で計算した額とする。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６　第２項の場合（第</w:t>
      </w:r>
      <w:r>
        <w:rPr>
          <w:rFonts w:hint="eastAsia"/>
          <w:color w:val="auto"/>
          <w:sz w:val="20"/>
        </w:rPr>
        <w:t>13</w:t>
      </w:r>
      <w:r>
        <w:rPr>
          <w:rFonts w:hint="eastAsia"/>
          <w:color w:val="auto"/>
          <w:sz w:val="20"/>
        </w:rPr>
        <w:t>条第８号及び第</w:t>
      </w:r>
      <w:r>
        <w:rPr>
          <w:rFonts w:hint="eastAsia"/>
          <w:color w:val="auto"/>
          <w:sz w:val="20"/>
        </w:rPr>
        <w:t>10</w:t>
      </w:r>
      <w:r>
        <w:rPr>
          <w:rFonts w:hint="eastAsia"/>
          <w:color w:val="auto"/>
          <w:sz w:val="20"/>
        </w:rPr>
        <w:t>号の規定により、この契約が解除された場合を除く。）において、第３条の２の規定により契約保証金の納付又はこれに代わる担保の提供が行われているときは、発注者は、当該契約保証金又は担保をもって同項の違約金に充当することができる。</w:t>
      </w:r>
    </w:p>
    <w:p>
      <w:pPr>
        <w:pStyle w:val="0"/>
        <w:overflowPunct w:val="0"/>
        <w:autoSpaceDE w:val="0"/>
        <w:autoSpaceDN w:val="0"/>
        <w:adjustRightInd w:val="0"/>
        <w:ind w:left="200" w:hanging="200" w:hangingChars="100"/>
        <w:textAlignment w:val="center"/>
        <w:rPr>
          <w:rFonts w:hint="default"/>
          <w:sz w:val="20"/>
        </w:rPr>
      </w:pPr>
      <w:r>
        <w:rPr>
          <w:rFonts w:hint="eastAsia"/>
          <w:color w:val="auto"/>
          <w:sz w:val="20"/>
        </w:rPr>
        <w:t>７　受注者が第２項の違約金を発注者の指定する期限までに納付しないときは、受注者は、当該期間を経過した日から納付するまでの日数に応じ、年</w:t>
      </w:r>
      <w:r>
        <w:rPr>
          <w:rFonts w:hint="eastAsia"/>
          <w:color w:val="auto"/>
          <w:sz w:val="20"/>
        </w:rPr>
        <w:t>3.0</w:t>
      </w:r>
      <w:r>
        <w:rPr>
          <w:rFonts w:hint="eastAsia"/>
          <w:color w:val="auto"/>
          <w:sz w:val="20"/>
        </w:rPr>
        <w:t>パーセントの割合で計算した額の遅延利息を発注</w:t>
      </w:r>
      <w:r>
        <w:rPr>
          <w:rFonts w:hint="eastAsia"/>
          <w:sz w:val="20"/>
        </w:rPr>
        <w:t>者に納付しなければならない。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sz w:val="20"/>
        </w:rPr>
      </w:pPr>
      <w:r>
        <w:rPr>
          <w:rFonts w:hint="eastAsia"/>
          <w:sz w:val="20"/>
        </w:rPr>
        <w:t>（受注者の損害賠償請求等）</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20</w:t>
      </w:r>
      <w:r>
        <w:rPr>
          <w:rFonts w:hint="eastAsia" w:ascii="ＭＳ ゴシック" w:hAnsi="ＭＳ ゴシック" w:eastAsia="ＭＳ ゴシック"/>
          <w:color w:val="auto"/>
          <w:sz w:val="20"/>
        </w:rPr>
        <w:t>条</w:t>
      </w:r>
      <w:r>
        <w:rPr>
          <w:rFonts w:hint="eastAsia"/>
          <w:color w:val="auto"/>
          <w:sz w:val="20"/>
        </w:rPr>
        <w:t>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overflowPunct w:val="0"/>
        <w:autoSpaceDE w:val="0"/>
        <w:autoSpaceDN w:val="0"/>
        <w:adjustRightInd w:val="0"/>
        <w:ind w:left="420" w:leftChars="100" w:hanging="200" w:hangingChars="100"/>
        <w:textAlignment w:val="center"/>
        <w:rPr>
          <w:rFonts w:hint="default"/>
          <w:color w:val="auto"/>
          <w:sz w:val="20"/>
        </w:rPr>
      </w:pPr>
      <w:r>
        <w:rPr>
          <w:rFonts w:hint="eastAsia"/>
          <w:color w:val="auto"/>
          <w:sz w:val="20"/>
        </w:rPr>
        <w:t xml:space="preserve">(1) </w:t>
      </w:r>
      <w:r>
        <w:rPr>
          <w:rFonts w:hint="eastAsia"/>
          <w:color w:val="auto"/>
          <w:sz w:val="20"/>
        </w:rPr>
        <w:t>第</w:t>
      </w:r>
      <w:r>
        <w:rPr>
          <w:rFonts w:hint="eastAsia"/>
          <w:color w:val="auto"/>
          <w:sz w:val="20"/>
        </w:rPr>
        <w:t>11</w:t>
      </w:r>
      <w:r>
        <w:rPr>
          <w:rFonts w:hint="eastAsia"/>
          <w:color w:val="auto"/>
          <w:sz w:val="20"/>
        </w:rPr>
        <w:t>条、第</w:t>
      </w:r>
      <w:r>
        <w:rPr>
          <w:rFonts w:hint="eastAsia"/>
          <w:color w:val="auto"/>
          <w:sz w:val="20"/>
        </w:rPr>
        <w:t>15</w:t>
      </w:r>
      <w:r>
        <w:rPr>
          <w:rFonts w:hint="eastAsia"/>
          <w:color w:val="auto"/>
          <w:sz w:val="20"/>
        </w:rPr>
        <w:t>条又は第</w:t>
      </w:r>
      <w:r>
        <w:rPr>
          <w:rFonts w:hint="eastAsia"/>
          <w:color w:val="auto"/>
          <w:sz w:val="20"/>
        </w:rPr>
        <w:t>16</w:t>
      </w:r>
      <w:r>
        <w:rPr>
          <w:rFonts w:hint="eastAsia"/>
          <w:color w:val="auto"/>
          <w:sz w:val="20"/>
        </w:rPr>
        <w:t>条の規定によりこの契約が解除されたとき。</w:t>
      </w:r>
    </w:p>
    <w:p>
      <w:pPr>
        <w:pStyle w:val="0"/>
        <w:overflowPunct w:val="0"/>
        <w:autoSpaceDE w:val="0"/>
        <w:autoSpaceDN w:val="0"/>
        <w:adjustRightInd w:val="0"/>
        <w:ind w:left="420" w:leftChars="100" w:hanging="200" w:hangingChars="100"/>
        <w:textAlignment w:val="center"/>
        <w:rPr>
          <w:rFonts w:hint="default"/>
          <w:color w:val="auto"/>
          <w:sz w:val="20"/>
        </w:rPr>
      </w:pPr>
      <w:r>
        <w:rPr>
          <w:rFonts w:hint="eastAsia"/>
          <w:color w:val="auto"/>
          <w:sz w:val="20"/>
        </w:rPr>
        <w:t xml:space="preserve">(2) </w:t>
      </w:r>
      <w:r>
        <w:rPr>
          <w:rFonts w:hint="eastAsia"/>
          <w:color w:val="auto"/>
          <w:sz w:val="20"/>
        </w:rPr>
        <w:t>前号に掲げる場合のほか、債務の本旨に従った履行をしないとき又は債務の履行が不能であるとき。</w:t>
      </w:r>
    </w:p>
    <w:p>
      <w:pPr>
        <w:pStyle w:val="0"/>
        <w:overflowPunct w:val="0"/>
        <w:autoSpaceDE w:val="0"/>
        <w:autoSpaceDN w:val="0"/>
        <w:adjustRightInd w:val="0"/>
        <w:ind w:left="200" w:hanging="200" w:hangingChars="100"/>
        <w:textAlignment w:val="center"/>
        <w:rPr>
          <w:rFonts w:hint="default"/>
          <w:sz w:val="20"/>
        </w:rPr>
      </w:pPr>
      <w:r>
        <w:rPr>
          <w:rFonts w:hint="eastAsia"/>
          <w:color w:val="auto"/>
          <w:sz w:val="20"/>
        </w:rPr>
        <w:t>２　第９条の規定による業務委託料の支払いが遅れた場合においては、受注者は、発注者に対して遅延日数に応じ年</w:t>
      </w:r>
      <w:r>
        <w:rPr>
          <w:rFonts w:hint="eastAsia"/>
          <w:color w:val="auto"/>
          <w:sz w:val="20"/>
        </w:rPr>
        <w:t>3.0</w:t>
      </w:r>
      <w:r>
        <w:rPr>
          <w:rFonts w:hint="eastAsia"/>
          <w:color w:val="auto"/>
          <w:sz w:val="20"/>
        </w:rPr>
        <w:t>パーセントを乗じて計算した遅延利息の支払いを請求することが</w:t>
      </w:r>
      <w:r>
        <w:rPr>
          <w:rFonts w:hint="eastAsia"/>
          <w:sz w:val="20"/>
        </w:rPr>
        <w:t>できる。</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（契約不適合責任期間等）</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21</w:t>
      </w:r>
      <w:r>
        <w:rPr>
          <w:rFonts w:hint="eastAsia" w:ascii="ＭＳ ゴシック" w:hAnsi="ＭＳ ゴシック" w:eastAsia="ＭＳ ゴシック"/>
          <w:color w:val="auto"/>
          <w:sz w:val="20"/>
        </w:rPr>
        <w:t>条</w:t>
      </w:r>
      <w:r>
        <w:rPr>
          <w:rFonts w:hint="eastAsia"/>
          <w:color w:val="auto"/>
          <w:sz w:val="20"/>
        </w:rPr>
        <w:t>　発注者は、引き渡された目的物に関し、第８条第４項の規定による引渡し（以下この条において「引渡し」という。）を受けた日から１年以内でなければ、契約不適合を理由とした履行の追完の請求、損害賠償の請求、代金の減額の請求又は契約の解除（以下この条において「請求等」という。）をすることができ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２　前項の請求等は、具体的な契約不適合の内容、請求する損害額の算定の根拠等当該請求等の根拠を示して、受注者の契約不適合責任を問う意思を明確に告げることで行う。</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４</w:t>
      </w:r>
      <w:r>
        <w:rPr>
          <w:rFonts w:hint="eastAsia"/>
          <w:color w:val="auto"/>
          <w:sz w:val="20"/>
        </w:rPr>
        <w:t xml:space="preserve">  </w:t>
      </w:r>
      <w:r>
        <w:rPr>
          <w:rFonts w:hint="eastAsia"/>
          <w:color w:val="auto"/>
          <w:sz w:val="20"/>
        </w:rPr>
        <w:t>発注者は、第１項の請求等を行ったときは、当該請求等の根拠となる契約不適合に関し、民法（明治</w:t>
      </w:r>
      <w:r>
        <w:rPr>
          <w:rFonts w:hint="eastAsia"/>
          <w:color w:val="auto"/>
          <w:sz w:val="20"/>
        </w:rPr>
        <w:t>2</w:t>
      </w:r>
      <w:r>
        <w:rPr>
          <w:rFonts w:hint="default"/>
          <w:color w:val="auto"/>
          <w:sz w:val="20"/>
        </w:rPr>
        <w:t>9</w:t>
      </w:r>
      <w:r>
        <w:rPr>
          <w:rFonts w:hint="eastAsia"/>
          <w:color w:val="auto"/>
          <w:sz w:val="20"/>
        </w:rPr>
        <w:t>年法律第</w:t>
      </w:r>
      <w:r>
        <w:rPr>
          <w:rFonts w:hint="eastAsia"/>
          <w:color w:val="auto"/>
          <w:sz w:val="20"/>
        </w:rPr>
        <w:t>8</w:t>
      </w:r>
      <w:r>
        <w:rPr>
          <w:rFonts w:hint="default"/>
          <w:color w:val="auto"/>
          <w:sz w:val="20"/>
        </w:rPr>
        <w:t>9</w:t>
      </w:r>
      <w:r>
        <w:rPr>
          <w:rFonts w:hint="eastAsia"/>
          <w:color w:val="auto"/>
          <w:sz w:val="20"/>
        </w:rPr>
        <w:t>号）の消滅時効の範囲で、当該請求等以外に必要と認められる請求等をすることができる。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５　前各項の規定は、契約不適合が受注者の故意又は重過失により生じたものであるときには適用せず、契約不適合に関する受注者の責任については、民法の定めるところによる。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６</w:t>
      </w:r>
      <w:r>
        <w:rPr>
          <w:rFonts w:hint="eastAsia"/>
          <w:color w:val="auto"/>
          <w:sz w:val="20"/>
        </w:rPr>
        <w:t xml:space="preserve">  </w:t>
      </w:r>
      <w:r>
        <w:rPr>
          <w:rFonts w:hint="eastAsia"/>
          <w:color w:val="auto"/>
          <w:sz w:val="20"/>
        </w:rPr>
        <w:t>民法第</w:t>
      </w:r>
      <w:r>
        <w:rPr>
          <w:rFonts w:hint="eastAsia"/>
          <w:color w:val="auto"/>
          <w:sz w:val="20"/>
        </w:rPr>
        <w:t>637</w:t>
      </w:r>
      <w:r>
        <w:rPr>
          <w:rFonts w:hint="eastAsia"/>
          <w:color w:val="auto"/>
          <w:sz w:val="20"/>
        </w:rPr>
        <w:t>条第１項の規定は、契約不適合責任期間については適用しない。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７</w:t>
      </w:r>
      <w:r>
        <w:rPr>
          <w:rFonts w:hint="eastAsia"/>
          <w:color w:val="auto"/>
          <w:sz w:val="20"/>
        </w:rPr>
        <w:t xml:space="preserve">  </w:t>
      </w:r>
      <w:r>
        <w:rPr>
          <w:rFonts w:hint="eastAsia"/>
          <w:color w:val="auto"/>
          <w:sz w:val="20"/>
        </w:rPr>
        <w:t>発注者は、委託業務の完成品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８</w:t>
      </w:r>
      <w:r>
        <w:rPr>
          <w:rFonts w:hint="eastAsia"/>
          <w:color w:val="auto"/>
          <w:sz w:val="20"/>
        </w:rPr>
        <w:t xml:space="preserve">  </w:t>
      </w:r>
      <w:r>
        <w:rPr>
          <w:rFonts w:hint="eastAsia"/>
          <w:color w:val="auto"/>
          <w:sz w:val="20"/>
        </w:rPr>
        <w:t>引き渡された目的物の契約不適合が仕様書の記載内容、発注者の指示又は貸与品等の性状により生じたものであるときは、発注者は当該契約不適合を理由として、請求等をすることができない。ただし、受注者がその指示又は貸与品等が不適当であることを知りながらこれを通知しなかったときは、この限りでない。</w:t>
      </w:r>
    </w:p>
    <w:p>
      <w:pPr>
        <w:pStyle w:val="0"/>
        <w:overflowPunct w:val="0"/>
        <w:autoSpaceDE w:val="0"/>
        <w:autoSpaceDN w:val="0"/>
        <w:adjustRightInd w:val="0"/>
        <w:ind w:left="200" w:hanging="200" w:hangingChars="100"/>
        <w:textAlignment w:val="center"/>
        <w:rPr>
          <w:rFonts w:hint="default"/>
          <w:color w:val="auto"/>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color w:val="auto"/>
          <w:sz w:val="20"/>
        </w:rPr>
      </w:pPr>
      <w:r>
        <w:rPr>
          <w:rFonts w:hint="eastAsia"/>
          <w:color w:val="auto"/>
          <w:sz w:val="20"/>
        </w:rPr>
        <w:t>（秘密の保持）</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22</w:t>
      </w:r>
      <w:r>
        <w:rPr>
          <w:rFonts w:hint="eastAsia" w:ascii="ＭＳ ゴシック" w:hAnsi="ＭＳ ゴシック" w:eastAsia="ＭＳ ゴシック"/>
          <w:color w:val="auto"/>
          <w:sz w:val="20"/>
        </w:rPr>
        <w:t>条　</w:t>
      </w:r>
      <w:r>
        <w:rPr>
          <w:rFonts w:hint="eastAsia"/>
          <w:color w:val="auto"/>
          <w:sz w:val="20"/>
        </w:rPr>
        <w:t>受注者は、委託業務の処理上知り得た秘密を他人に漏らしてはならない。</w:t>
      </w:r>
    </w:p>
    <w:p>
      <w:pPr>
        <w:pStyle w:val="0"/>
        <w:overflowPunct w:val="0"/>
        <w:autoSpaceDE w:val="0"/>
        <w:autoSpaceDN w:val="0"/>
        <w:adjustRightInd w:val="0"/>
        <w:ind w:left="200" w:hanging="200" w:hangingChars="100"/>
        <w:textAlignment w:val="center"/>
        <w:rPr>
          <w:rFonts w:hint="default"/>
          <w:sz w:val="20"/>
        </w:rPr>
      </w:pPr>
      <w:r>
        <w:rPr>
          <w:rFonts w:hint="eastAsia"/>
          <w:color w:val="auto"/>
          <w:sz w:val="20"/>
        </w:rPr>
        <w:t>２　受注者はこの契約による事務を行うため個人情報を取り扱う場合は、別記「個人情報取扱特</w:t>
      </w:r>
      <w:r>
        <w:rPr>
          <w:rFonts w:hint="eastAsia"/>
          <w:sz w:val="20"/>
        </w:rPr>
        <w:t>記事項」を遵守しなければならない。</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ascii="ＭＳ ゴシック" w:hAnsi="ＭＳ ゴシック" w:eastAsia="ＭＳ ゴシック"/>
          <w:strike w:val="1"/>
          <w:sz w:val="20"/>
        </w:rPr>
      </w:pPr>
      <w:r>
        <w:rPr>
          <w:rFonts w:hint="eastAsia"/>
          <w:sz w:val="20"/>
        </w:rPr>
        <w:t>（前金払）</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23</w:t>
      </w:r>
      <w:r>
        <w:rPr>
          <w:rFonts w:hint="eastAsia" w:ascii="ＭＳ ゴシック" w:hAnsi="ＭＳ ゴシック" w:eastAsia="ＭＳ ゴシック"/>
          <w:color w:val="auto"/>
          <w:sz w:val="20"/>
        </w:rPr>
        <w:t>条　</w:t>
      </w:r>
      <w:r>
        <w:rPr>
          <w:rFonts w:hint="eastAsia"/>
          <w:color w:val="auto"/>
          <w:sz w:val="20"/>
        </w:rPr>
        <w:t>受注者は</w:t>
      </w:r>
      <w:r>
        <w:rPr>
          <w:rFonts w:hint="eastAsia"/>
          <w:sz w:val="20"/>
        </w:rPr>
        <w:t>、業務委託料が１件</w:t>
      </w:r>
      <w:r>
        <w:rPr>
          <w:rFonts w:hint="eastAsia"/>
          <w:sz w:val="20"/>
        </w:rPr>
        <w:t>100</w:t>
      </w:r>
      <w:r>
        <w:rPr>
          <w:rFonts w:hint="eastAsia"/>
          <w:sz w:val="20"/>
        </w:rPr>
        <w:t>万円以上の業務委託については、公共工事の前払金保証事業に関する法律（昭和</w:t>
      </w:r>
      <w:r>
        <w:rPr>
          <w:rFonts w:hint="eastAsia"/>
          <w:sz w:val="20"/>
        </w:rPr>
        <w:t>27</w:t>
      </w:r>
      <w:r>
        <w:rPr>
          <w:rFonts w:hint="eastAsia"/>
          <w:sz w:val="20"/>
        </w:rPr>
        <w:t>年法律第</w:t>
      </w:r>
      <w:r>
        <w:rPr>
          <w:rFonts w:hint="eastAsia"/>
          <w:sz w:val="20"/>
        </w:rPr>
        <w:t>184</w:t>
      </w:r>
      <w:r>
        <w:rPr>
          <w:rFonts w:hint="eastAsia"/>
          <w:sz w:val="20"/>
        </w:rPr>
        <w:t>号）第２条第</w:t>
      </w:r>
      <w:r>
        <w:rPr>
          <w:rFonts w:hint="eastAsia"/>
          <w:color w:val="auto"/>
          <w:sz w:val="20"/>
        </w:rPr>
        <w:t>５項</w:t>
      </w:r>
      <w:r>
        <w:rPr>
          <w:rFonts w:hint="eastAsia"/>
          <w:sz w:val="20"/>
        </w:rPr>
        <w:t>に規定する保証事業会社（以下「保証事業会社」という。）と、頭書の履行期限を保証期限とし同条第２項に規定する前払金の保証に関する契約（以下「前払金の保証契約」という。）を締結したときはその保証書（以下「証書」という。）を発注者に寄託して、その証書記載の保証金額内において、業務委託金額の</w:t>
      </w:r>
      <w:r>
        <w:rPr>
          <w:rFonts w:hint="eastAsia"/>
          <w:sz w:val="20"/>
        </w:rPr>
        <w:t>10</w:t>
      </w:r>
      <w:r>
        <w:rPr>
          <w:rFonts w:hint="eastAsia"/>
          <w:sz w:val="20"/>
        </w:rPr>
        <w:t>分の３を超えない額の前払金を請求することができる。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２　前項の前払金の支払の時期は、前項の規定により受注者が請求した日から</w:t>
      </w:r>
      <w:r>
        <w:rPr>
          <w:rFonts w:hint="eastAsia"/>
          <w:sz w:val="20"/>
        </w:rPr>
        <w:t>14</w:t>
      </w:r>
      <w:r>
        <w:rPr>
          <w:rFonts w:hint="eastAsia"/>
          <w:sz w:val="20"/>
        </w:rPr>
        <w:t>日以内とする。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３　受注者は、前払金を頭書の業務の材料費、労務費、外注費、機械器具の賃借料、機械購入費（当該業務において償却される割合に相当する額に限る。）動力費、交通通信費、修繕費、支払運賃及び保証料として必要な経費以外の支払いに充当してはならない。</w:t>
      </w:r>
    </w:p>
    <w:p>
      <w:pPr>
        <w:pStyle w:val="0"/>
        <w:overflowPunct w:val="0"/>
        <w:autoSpaceDE w:val="0"/>
        <w:autoSpaceDN w:val="0"/>
        <w:adjustRightInd w:val="0"/>
        <w:ind w:left="200" w:hanging="200" w:hangingChars="100"/>
        <w:textAlignment w:val="center"/>
        <w:rPr>
          <w:rFonts w:hint="default"/>
          <w:sz w:val="20"/>
        </w:rPr>
      </w:pPr>
      <w:r>
        <w:rPr>
          <w:rFonts w:hint="eastAsia"/>
          <w:sz w:val="20"/>
        </w:rPr>
        <w:t>４　業務内容の変更その他の事由により委託金額を減額した場合において、受領済の前払金の額が減額後の業務委託料の</w:t>
      </w:r>
      <w:r>
        <w:rPr>
          <w:rFonts w:hint="eastAsia"/>
          <w:sz w:val="20"/>
        </w:rPr>
        <w:t>10</w:t>
      </w:r>
      <w:r>
        <w:rPr>
          <w:rFonts w:hint="eastAsia"/>
          <w:sz w:val="20"/>
        </w:rPr>
        <w:t>分の４を超えるときは、受注者はその超過額を返還しなければならない。ただし、これを返還することが前払金の使用状況等よりみて著しく不適当であると認められるときは、発注者と受注者とが協議して別に定めるものとす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５　前項の場合において、受注者は遅滞なくその旨を保証事業会社に通知し、前払金の保証契約の保証金額を減額したときは、直ちにその証書を発注者に寄託しなければならない。この場合において、前払金の保証契約の変更は、前払金の超過額を返還した後に行うものとする。</w:t>
      </w:r>
    </w:p>
    <w:p>
      <w:pPr>
        <w:pStyle w:val="0"/>
        <w:overflowPunct w:val="0"/>
        <w:autoSpaceDE w:val="0"/>
        <w:autoSpaceDN w:val="0"/>
        <w:adjustRightInd w:val="0"/>
        <w:ind w:left="200" w:hanging="200" w:hangingChars="100"/>
        <w:textAlignment w:val="center"/>
        <w:rPr>
          <w:rFonts w:hint="default"/>
          <w:sz w:val="20"/>
        </w:rPr>
      </w:pPr>
      <w:r>
        <w:rPr>
          <w:rFonts w:hint="eastAsia"/>
          <w:sz w:val="20"/>
        </w:rPr>
        <w:t>６　前払金の超過額返還の時期は第４項の委託金額を減額した日から</w:t>
      </w:r>
      <w:r>
        <w:rPr>
          <w:rFonts w:hint="eastAsia"/>
          <w:sz w:val="20"/>
        </w:rPr>
        <w:t>30</w:t>
      </w:r>
      <w:r>
        <w:rPr>
          <w:rFonts w:hint="eastAsia"/>
          <w:sz w:val="20"/>
        </w:rPr>
        <w:t>日以内とする。</w:t>
      </w:r>
    </w:p>
    <w:p>
      <w:pPr>
        <w:pStyle w:val="0"/>
        <w:overflowPunct w:val="0"/>
        <w:autoSpaceDE w:val="0"/>
        <w:autoSpaceDN w:val="0"/>
        <w:adjustRightInd w:val="0"/>
        <w:ind w:left="200" w:hanging="200" w:hangingChars="100"/>
        <w:textAlignment w:val="center"/>
        <w:rPr>
          <w:rFonts w:hint="default"/>
          <w:color w:val="auto"/>
          <w:sz w:val="20"/>
        </w:rPr>
      </w:pPr>
      <w:r>
        <w:rPr>
          <w:rFonts w:hint="eastAsia"/>
          <w:sz w:val="20"/>
        </w:rPr>
        <w:t>７　受注者が前項の期間内に前払金の超過額を返還しないときは、発注者は、受注者に対してその未返還額につ</w:t>
      </w:r>
      <w:r>
        <w:rPr>
          <w:rFonts w:hint="eastAsia"/>
          <w:color w:val="auto"/>
          <w:sz w:val="20"/>
        </w:rPr>
        <w:t>き年</w:t>
      </w:r>
      <w:r>
        <w:rPr>
          <w:rFonts w:hint="eastAsia"/>
          <w:color w:val="auto"/>
          <w:sz w:val="20"/>
        </w:rPr>
        <w:t>3.0</w:t>
      </w:r>
      <w:r>
        <w:rPr>
          <w:rFonts w:hint="eastAsia"/>
          <w:color w:val="auto"/>
          <w:sz w:val="20"/>
        </w:rPr>
        <w:t>パーセントを乗じて計算した遅延利息の支払を請求することができる。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８　業務内容の変更その他の事由により工期を延長した場合においては、受注者は直ちに前払金の保証期間を延長した工期まで延長し、その証書を発注者に寄託しなければならない。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９　事業内容の変更その他の事由により工期を短縮した場合においては、受注者は、遅滞なく保証事業会社に通知したときは直ちに証書を発注者に寄託しなければならない。この場合において、変更後の保証期限は工期短縮の履行期限とす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10</w:t>
      </w:r>
      <w:r>
        <w:rPr>
          <w:rFonts w:hint="eastAsia"/>
          <w:color w:val="auto"/>
          <w:sz w:val="20"/>
        </w:rPr>
        <w:t>　受注者が第３項又は第８項の規定に違反したときは、発注者は、受注者に対して発注者の指定した期間内に前払金支払額を返還することを請求することができる。</w:t>
      </w:r>
    </w:p>
    <w:p>
      <w:pPr>
        <w:pStyle w:val="0"/>
        <w:overflowPunct w:val="0"/>
        <w:autoSpaceDE w:val="0"/>
        <w:autoSpaceDN w:val="0"/>
        <w:adjustRightInd w:val="0"/>
        <w:ind w:left="200" w:hanging="200" w:hangingChars="100"/>
        <w:textAlignment w:val="center"/>
        <w:rPr>
          <w:rFonts w:hint="default"/>
          <w:sz w:val="20"/>
        </w:rPr>
      </w:pPr>
      <w:r>
        <w:rPr>
          <w:rFonts w:hint="eastAsia"/>
          <w:color w:val="auto"/>
          <w:sz w:val="20"/>
        </w:rPr>
        <w:t>1</w:t>
      </w:r>
      <w:r>
        <w:rPr>
          <w:rFonts w:hint="default"/>
          <w:color w:val="auto"/>
          <w:sz w:val="20"/>
        </w:rPr>
        <w:t>1</w:t>
      </w:r>
      <w:r>
        <w:rPr>
          <w:rFonts w:hint="default"/>
          <w:color w:val="auto"/>
          <w:sz w:val="20"/>
        </w:rPr>
        <w:t>　受注者は、第１項、第５項、第８項及び第９項の規定による証書の寄託に代えて、電磁的方法であって、当該前払金の保証契約の相手方たる保証事業会社が定め、発注者が認めた措置を講ずることができる。この場合において、受注者は、当該証書を寄託したものとみなす。</w:t>
      </w:r>
    </w:p>
    <w:p>
      <w:pPr>
        <w:pStyle w:val="0"/>
        <w:overflowPunct w:val="0"/>
        <w:autoSpaceDE w:val="0"/>
        <w:autoSpaceDN w:val="0"/>
        <w:adjustRightInd w:val="0"/>
        <w:ind w:left="200" w:hanging="200" w:hangingChars="100"/>
        <w:textAlignment w:val="center"/>
        <w:rPr>
          <w:rFonts w:hint="default"/>
          <w:sz w:val="20"/>
        </w:rPr>
      </w:pPr>
    </w:p>
    <w:p>
      <w:pPr>
        <w:pStyle w:val="0"/>
        <w:overflowPunct w:val="0"/>
        <w:autoSpaceDE w:val="0"/>
        <w:autoSpaceDN w:val="0"/>
        <w:adjustRightInd w:val="0"/>
        <w:ind w:left="220" w:leftChars="100"/>
        <w:textAlignment w:val="center"/>
        <w:rPr>
          <w:rFonts w:hint="default"/>
          <w:sz w:val="20"/>
        </w:rPr>
      </w:pPr>
      <w:r>
        <w:rPr>
          <w:rFonts w:hint="eastAsia"/>
          <w:sz w:val="20"/>
        </w:rPr>
        <w:t>（意匠の実施の承諾等）</w:t>
      </w:r>
    </w:p>
    <w:p>
      <w:pPr>
        <w:pStyle w:val="0"/>
        <w:overflowPunct w:val="0"/>
        <w:autoSpaceDE w:val="0"/>
        <w:autoSpaceDN w:val="0"/>
        <w:adjustRightInd w:val="0"/>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24</w:t>
      </w:r>
      <w:r>
        <w:rPr>
          <w:rFonts w:hint="eastAsia" w:ascii="ＭＳ ゴシック" w:hAnsi="ＭＳ ゴシック" w:eastAsia="ＭＳ ゴシック"/>
          <w:color w:val="auto"/>
          <w:sz w:val="20"/>
        </w:rPr>
        <w:t>条</w:t>
      </w:r>
      <w:r>
        <w:rPr>
          <w:rFonts w:hint="eastAsia"/>
          <w:color w:val="auto"/>
          <w:sz w:val="20"/>
        </w:rPr>
        <w:t>　受注者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２　受注者は、本件構造物等の形状等に係る意匠登録を受ける権利及び意匠権を第三者に譲渡し、又は承継させてはならない。ただし、あらかじめ、発注者の承諾を得た場合は、この限りでない。</w:t>
      </w:r>
    </w:p>
    <w:p>
      <w:pPr>
        <w:pStyle w:val="0"/>
        <w:overflowPunct w:val="0"/>
        <w:autoSpaceDE w:val="0"/>
        <w:autoSpaceDN w:val="0"/>
        <w:adjustRightInd w:val="0"/>
        <w:ind w:left="200" w:hanging="200" w:hangingChars="100"/>
        <w:textAlignment w:val="center"/>
        <w:rPr>
          <w:rFonts w:hint="default"/>
          <w:color w:val="auto"/>
          <w:sz w:val="20"/>
        </w:rPr>
      </w:pPr>
      <w:r>
        <w:rPr>
          <w:rFonts w:hint="eastAsia"/>
          <w:color w:val="auto"/>
          <w:sz w:val="20"/>
        </w:rPr>
        <w:t>３　受注者は、発注者があらかじめ本件構造物等の形状等に係る意匠法第３条に基づく意匠登録を受ける意思表示をしている場合には、その権利を発注者に無償で譲渡するものとする。</w:t>
      </w:r>
    </w:p>
    <w:p>
      <w:pPr>
        <w:pStyle w:val="0"/>
        <w:overflowPunct w:val="0"/>
        <w:autoSpaceDE w:val="0"/>
        <w:autoSpaceDN w:val="0"/>
        <w:adjustRightInd w:val="0"/>
        <w:ind w:left="200" w:hanging="200" w:hangingChars="100"/>
        <w:textAlignment w:val="center"/>
        <w:rPr>
          <w:rFonts w:hint="default"/>
          <w:color w:val="auto"/>
          <w:sz w:val="20"/>
          <w:u w:val="single" w:color="auto"/>
        </w:rPr>
      </w:pPr>
    </w:p>
    <w:p>
      <w:pPr>
        <w:pStyle w:val="0"/>
        <w:overflowPunct w:val="0"/>
        <w:autoSpaceDE w:val="0"/>
        <w:autoSpaceDN w:val="0"/>
        <w:adjustRightInd w:val="0"/>
        <w:ind w:left="220" w:leftChars="100"/>
        <w:textAlignment w:val="center"/>
        <w:rPr>
          <w:rFonts w:hint="default"/>
          <w:color w:val="auto"/>
          <w:sz w:val="20"/>
        </w:rPr>
      </w:pPr>
      <w:r>
        <w:rPr>
          <w:rFonts w:hint="eastAsia"/>
          <w:color w:val="auto"/>
          <w:sz w:val="20"/>
        </w:rPr>
        <w:t>（情報通信の技術を利用する方法）</w:t>
      </w:r>
    </w:p>
    <w:p>
      <w:pPr>
        <w:pStyle w:val="0"/>
        <w:overflowPunct w:val="0"/>
        <w:autoSpaceDE w:val="0"/>
        <w:autoSpaceDN w:val="0"/>
        <w:adjustRightInd w:val="0"/>
        <w:ind w:left="200" w:hanging="200" w:hangingChars="100"/>
        <w:textAlignment w:val="center"/>
        <w:rPr>
          <w:rFonts w:hint="default" w:ascii="ＭＳ ゴシック" w:hAnsi="ＭＳ ゴシック" w:eastAsia="ＭＳ ゴシック"/>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25</w:t>
      </w:r>
      <w:r>
        <w:rPr>
          <w:rFonts w:hint="eastAsia" w:ascii="ＭＳ ゴシック" w:hAnsi="ＭＳ ゴシック" w:eastAsia="ＭＳ ゴシック"/>
          <w:color w:val="auto"/>
          <w:sz w:val="20"/>
        </w:rPr>
        <w:t>条</w:t>
      </w:r>
      <w:r>
        <w:rPr>
          <w:rFonts w:hint="eastAsia"/>
          <w:color w:val="auto"/>
          <w:sz w:val="20"/>
        </w:rPr>
        <w:t>　この約款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pPr>
        <w:pStyle w:val="0"/>
        <w:overflowPunct w:val="0"/>
        <w:autoSpaceDE w:val="0"/>
        <w:autoSpaceDN w:val="0"/>
        <w:adjustRightInd w:val="0"/>
        <w:ind w:left="200" w:hanging="200" w:hangingChars="100"/>
        <w:textAlignment w:val="center"/>
        <w:rPr>
          <w:rFonts w:hint="default" w:ascii="ＭＳ ゴシック" w:hAnsi="ＭＳ ゴシック" w:eastAsia="ＭＳ ゴシック"/>
          <w:color w:val="auto"/>
          <w:sz w:val="20"/>
        </w:rPr>
      </w:pPr>
    </w:p>
    <w:p>
      <w:pPr>
        <w:pStyle w:val="0"/>
        <w:overflowPunct w:val="0"/>
        <w:autoSpaceDE w:val="0"/>
        <w:autoSpaceDN w:val="0"/>
        <w:adjustRightInd w:val="0"/>
        <w:ind w:left="200" w:hanging="200" w:hangingChars="100"/>
        <w:textAlignment w:val="center"/>
        <w:rPr>
          <w:rFonts w:hint="default" w:ascii="ＭＳ ゴシック" w:hAnsi="ＭＳ ゴシック" w:eastAsia="ＭＳ ゴシック"/>
          <w:color w:val="auto"/>
          <w:sz w:val="20"/>
        </w:rPr>
      </w:pPr>
      <w:r>
        <w:rPr>
          <w:rFonts w:hint="eastAsia"/>
          <w:color w:val="auto"/>
          <w:sz w:val="20"/>
        </w:rPr>
        <w:t>（契約外の事項）</w:t>
      </w:r>
    </w:p>
    <w:p>
      <w:pPr>
        <w:pStyle w:val="0"/>
        <w:overflowPunct w:val="0"/>
        <w:autoSpaceDE w:val="0"/>
        <w:autoSpaceDN w:val="0"/>
        <w:adjustRightInd w:val="0"/>
        <w:ind w:left="200" w:hanging="200" w:hangingChars="100"/>
        <w:textAlignment w:val="center"/>
        <w:rPr>
          <w:rFonts w:hint="default"/>
          <w:sz w:val="20"/>
        </w:rPr>
      </w:pPr>
      <w:r>
        <w:rPr>
          <w:rFonts w:hint="eastAsia" w:ascii="ＭＳ ゴシック" w:hAnsi="ＭＳ ゴシック" w:eastAsia="ＭＳ ゴシック"/>
          <w:sz w:val="20"/>
        </w:rPr>
        <w:t>第</w:t>
      </w:r>
      <w:r>
        <w:rPr>
          <w:rFonts w:hint="eastAsia" w:ascii="ＭＳ ゴシック" w:hAnsi="ＭＳ ゴシック" w:eastAsia="ＭＳ ゴシック"/>
          <w:color w:val="auto"/>
          <w:sz w:val="20"/>
        </w:rPr>
        <w:t>26</w:t>
      </w:r>
      <w:r>
        <w:rPr>
          <w:rFonts w:hint="eastAsia" w:ascii="ＭＳ ゴシック" w:hAnsi="ＭＳ ゴシック" w:eastAsia="ＭＳ ゴシック"/>
          <w:color w:val="auto"/>
          <w:sz w:val="20"/>
        </w:rPr>
        <w:t>条</w:t>
      </w:r>
      <w:r>
        <w:rPr>
          <w:rFonts w:hint="eastAsia" w:ascii="ＭＳ ゴシック" w:hAnsi="ＭＳ ゴシック" w:eastAsia="ＭＳ ゴシック"/>
          <w:sz w:val="20"/>
        </w:rPr>
        <w:t>　</w:t>
      </w:r>
      <w:r>
        <w:rPr>
          <w:rFonts w:hint="eastAsia"/>
          <w:sz w:val="20"/>
        </w:rPr>
        <w:t>この契約に定めのない事項又はこの契約について疑義が生じた事項については、必要に応じて発注者と受注者とが協議して定めるものとする。</w:t>
      </w:r>
    </w:p>
    <w:p>
      <w:pPr>
        <w:pStyle w:val="0"/>
        <w:overflowPunct w:val="0"/>
        <w:autoSpaceDE w:val="0"/>
        <w:autoSpaceDN w:val="0"/>
        <w:adjustRightInd w:val="0"/>
        <w:textAlignment w:val="center"/>
        <w:rPr>
          <w:rFonts w:hint="default"/>
          <w:sz w:val="20"/>
        </w:rPr>
      </w:pPr>
    </w:p>
    <w:p>
      <w:pPr>
        <w:pStyle w:val="0"/>
        <w:overflowPunct w:val="0"/>
        <w:autoSpaceDE w:val="0"/>
        <w:autoSpaceDN w:val="0"/>
        <w:adjustRightInd w:val="0"/>
        <w:textAlignment w:val="center"/>
        <w:rPr>
          <w:rFonts w:hint="default"/>
          <w:sz w:val="20"/>
        </w:rPr>
      </w:pPr>
      <w:r>
        <w:rPr>
          <w:rFonts w:hint="eastAsia"/>
          <w:sz w:val="20"/>
        </w:rPr>
        <w:t>　発注者と受注者はおのおの対等な立場における合意に基づいて、上記の条項によって業務委託契約を締結し、信義に従って誠実にこれを履行するものとする。</w:t>
      </w:r>
    </w:p>
    <w:p>
      <w:pPr>
        <w:pStyle w:val="0"/>
        <w:overflowPunct w:val="0"/>
        <w:autoSpaceDE w:val="0"/>
        <w:autoSpaceDN w:val="0"/>
        <w:adjustRightInd w:val="0"/>
        <w:textAlignment w:val="center"/>
        <w:rPr>
          <w:rFonts w:hint="default"/>
          <w:sz w:val="20"/>
        </w:rPr>
      </w:pPr>
      <w:r>
        <w:rPr>
          <w:rFonts w:hint="eastAsia"/>
          <w:sz w:val="20"/>
        </w:rPr>
        <w:t>　この契約の証として、本書２通を作成し当事者記名押印の上、各自１通を保有する。</w:t>
      </w:r>
    </w:p>
    <w:p>
      <w:pPr>
        <w:pStyle w:val="0"/>
        <w:overflowPunct w:val="0"/>
        <w:autoSpaceDE w:val="0"/>
        <w:autoSpaceDN w:val="0"/>
        <w:adjustRightInd w:val="0"/>
        <w:textAlignment w:val="center"/>
        <w:rPr>
          <w:rFonts w:hint="default"/>
          <w:sz w:val="20"/>
        </w:rPr>
      </w:pPr>
    </w:p>
    <w:p>
      <w:pPr>
        <w:pStyle w:val="0"/>
        <w:tabs>
          <w:tab w:val="left" w:leader="none" w:pos="4400"/>
          <w:tab w:val="left" w:leader="none" w:pos="4998"/>
          <w:tab w:val="left" w:leader="none" w:pos="8800"/>
        </w:tabs>
        <w:overflowPunct w:val="0"/>
        <w:autoSpaceDE w:val="0"/>
        <w:autoSpaceDN w:val="0"/>
        <w:adjustRightInd w:val="0"/>
        <w:ind w:firstLine="300" w:firstLineChars="150"/>
        <w:textAlignment w:val="center"/>
        <w:rPr>
          <w:rFonts w:hint="default"/>
          <w:sz w:val="20"/>
        </w:rPr>
      </w:pPr>
      <w:r>
        <w:rPr>
          <w:rFonts w:hint="eastAsia"/>
          <w:sz w:val="20"/>
        </w:rPr>
        <w:t>　　年　　月　　日</w:t>
      </w: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r>
        <w:rPr>
          <w:rFonts w:hint="eastAsia"/>
          <w:sz w:val="20"/>
        </w:rPr>
        <w:tab/>
      </w:r>
      <w:r>
        <w:rPr>
          <w:rFonts w:hint="eastAsia"/>
          <w:sz w:val="20"/>
        </w:rPr>
        <w:t>発注者</w:t>
      </w:r>
      <w:r>
        <w:rPr>
          <w:rFonts w:hint="eastAsia"/>
          <w:sz w:val="20"/>
        </w:rPr>
        <w:tab/>
      </w: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r>
        <w:rPr>
          <w:rFonts w:hint="eastAsia"/>
          <w:sz w:val="20"/>
        </w:rPr>
        <w:tab/>
      </w:r>
      <w:r>
        <w:rPr>
          <w:rFonts w:hint="eastAsia"/>
          <w:sz w:val="20"/>
        </w:rPr>
        <w:tab/>
      </w:r>
      <w:r>
        <w:rPr>
          <w:rFonts w:hint="eastAsia"/>
          <w:sz w:val="20"/>
        </w:rPr>
        <w:t>　　　</w:t>
      </w:r>
      <w:r>
        <w:rPr>
          <w:rFonts w:hint="eastAsia"/>
          <w:sz w:val="20"/>
        </w:rPr>
        <w:tab/>
      </w:r>
      <w:r>
        <w:rPr>
          <w:rFonts w:hint="eastAsia"/>
          <w:sz w:val="20"/>
        </w:rPr>
        <w:t>印</w:t>
      </w: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r>
        <w:rPr>
          <w:rFonts w:hint="eastAsia"/>
          <w:sz w:val="20"/>
        </w:rPr>
        <w:tab/>
      </w:r>
      <w:r>
        <w:rPr>
          <w:rFonts w:hint="eastAsia"/>
          <w:sz w:val="20"/>
        </w:rPr>
        <w:t>受注者</w:t>
      </w: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p>
    <w:p>
      <w:pPr>
        <w:pStyle w:val="0"/>
        <w:tabs>
          <w:tab w:val="left" w:leader="none" w:pos="4400"/>
          <w:tab w:val="left" w:leader="none" w:pos="4998"/>
          <w:tab w:val="left" w:leader="none" w:pos="8800"/>
        </w:tabs>
        <w:overflowPunct w:val="0"/>
        <w:autoSpaceDE w:val="0"/>
        <w:autoSpaceDN w:val="0"/>
        <w:adjustRightInd w:val="0"/>
        <w:textAlignment w:val="center"/>
        <w:rPr>
          <w:rFonts w:hint="default"/>
          <w:sz w:val="20"/>
        </w:rPr>
      </w:pPr>
      <w:r>
        <w:rPr>
          <w:rFonts w:hint="eastAsia"/>
          <w:sz w:val="20"/>
        </w:rPr>
        <w:tab/>
      </w:r>
      <w:r>
        <w:rPr>
          <w:rFonts w:hint="eastAsia"/>
          <w:sz w:val="20"/>
        </w:rPr>
        <w:tab/>
      </w:r>
      <w:r>
        <w:rPr>
          <w:rFonts w:hint="eastAsia"/>
          <w:sz w:val="20"/>
        </w:rPr>
        <w:tab/>
      </w:r>
      <w:r>
        <w:rPr>
          <w:rFonts w:hint="eastAsia"/>
          <w:sz w:val="20"/>
        </w:rPr>
        <w:t>印</w:t>
      </w:r>
    </w:p>
    <w:p>
      <w:pPr>
        <w:pStyle w:val="0"/>
        <w:overflowPunct w:val="0"/>
        <w:autoSpaceDE w:val="0"/>
        <w:autoSpaceDN w:val="0"/>
        <w:adjustRightInd w:val="0"/>
        <w:spacing w:line="310" w:lineRule="exact"/>
        <w:ind w:left="200" w:hanging="200" w:hangingChars="100"/>
        <w:textAlignment w:val="center"/>
        <w:rPr>
          <w:rFonts w:hint="default"/>
          <w:sz w:val="20"/>
        </w:rPr>
      </w:pPr>
      <w:r>
        <w:rPr>
          <w:rFonts w:hint="default"/>
          <w:sz w:val="20"/>
        </w:rPr>
        <w:br w:type="page"/>
      </w:r>
      <w:r>
        <w:rPr>
          <w:rFonts w:hint="eastAsia"/>
          <w:sz w:val="20"/>
        </w:rPr>
        <w:t>別記</w:t>
      </w:r>
    </w:p>
    <w:p>
      <w:pPr>
        <w:pStyle w:val="0"/>
        <w:overflowPunct w:val="0"/>
        <w:autoSpaceDE w:val="0"/>
        <w:autoSpaceDN w:val="0"/>
        <w:spacing w:line="310" w:lineRule="exact"/>
        <w:jc w:val="center"/>
        <w:textAlignment w:val="center"/>
        <w:rPr>
          <w:rFonts w:hint="default"/>
          <w:sz w:val="20"/>
        </w:rPr>
      </w:pPr>
      <w:r>
        <w:rPr>
          <w:rFonts w:hint="eastAsia"/>
          <w:sz w:val="20"/>
        </w:rPr>
        <w:t>個人情報取扱特記事項</w:t>
      </w:r>
    </w:p>
    <w:p>
      <w:pPr>
        <w:pStyle w:val="0"/>
        <w:overflowPunct w:val="0"/>
        <w:autoSpaceDE w:val="0"/>
        <w:autoSpaceDN w:val="0"/>
        <w:adjustRightInd w:val="0"/>
        <w:spacing w:line="310" w:lineRule="exact"/>
        <w:ind w:left="200" w:hanging="200" w:hangingChars="100"/>
        <w:textAlignment w:val="center"/>
        <w:rPr>
          <w:rFonts w:hint="default"/>
          <w:sz w:val="20"/>
        </w:rPr>
      </w:pPr>
    </w:p>
    <w:p>
      <w:pPr>
        <w:pStyle w:val="0"/>
        <w:overflowPunct w:val="0"/>
        <w:autoSpaceDE w:val="0"/>
        <w:autoSpaceDN w:val="0"/>
        <w:adjustRightInd w:val="0"/>
        <w:spacing w:line="310" w:lineRule="exact"/>
        <w:ind w:left="220" w:leftChars="100"/>
        <w:textAlignment w:val="center"/>
        <w:rPr>
          <w:rFonts w:hint="default" w:ascii="ＭＳ ゴシック" w:hAnsi="ＭＳ ゴシック" w:eastAsia="ＭＳ ゴシック"/>
          <w:sz w:val="20"/>
        </w:rPr>
      </w:pPr>
      <w:r>
        <w:rPr>
          <w:rFonts w:hint="eastAsia"/>
          <w:sz w:val="20"/>
        </w:rPr>
        <w:t>（基本的事項）</w:t>
      </w:r>
    </w:p>
    <w:p>
      <w:pPr>
        <w:pStyle w:val="0"/>
        <w:overflowPunct w:val="0"/>
        <w:autoSpaceDE w:val="0"/>
        <w:autoSpaceDN w:val="0"/>
        <w:adjustRightInd w:val="0"/>
        <w:spacing w:line="310" w:lineRule="exact"/>
        <w:ind w:left="200" w:hanging="200" w:hangingChars="100"/>
        <w:textAlignment w:val="center"/>
        <w:rPr>
          <w:rFonts w:hint="default" w:ascii="ＭＳ ゴシック" w:hAnsi="ＭＳ ゴシック" w:eastAsia="ＭＳ ゴシック"/>
          <w:color w:val="auto"/>
          <w:sz w:val="20"/>
        </w:rPr>
      </w:pPr>
      <w:r>
        <w:rPr>
          <w:rFonts w:hint="eastAsia" w:ascii="ＭＳ ゴシック" w:hAnsi="ＭＳ ゴシック" w:eastAsia="ＭＳ ゴシック"/>
          <w:sz w:val="20"/>
        </w:rPr>
        <w:t>第１　</w:t>
      </w:r>
      <w:r>
        <w:rPr>
          <w:rFonts w:hint="eastAsia"/>
          <w:sz w:val="20"/>
        </w:rPr>
        <w:t>受注者は、</w:t>
      </w:r>
      <w:r>
        <w:rPr>
          <w:rFonts w:hint="eastAsia"/>
          <w:color w:val="000000"/>
          <w:sz w:val="20"/>
        </w:rPr>
        <w:t>個人情報</w:t>
      </w:r>
      <w:r>
        <w:rPr>
          <w:rFonts w:hint="eastAsia"/>
          <w:color w:val="auto"/>
          <w:sz w:val="20"/>
        </w:rPr>
        <w:t>（生存する個人に関する情報であって、当該情報に含まれる氏名、生年月日その他の記述等により特定の個人を識別することができるもの（他の情報と容易に照合することができ、それにより特定の個人を識別することができることとなるものを含む。）又は個人識別符号が含まれるもの。以下同じ。）の保護の重要性を認識し、この契約による事務を行うに当たっては、個人の権利利益を侵害することのないよう、個人情報の取扱いを適正に行わなければならない。</w:t>
      </w:r>
    </w:p>
    <w:p>
      <w:pPr>
        <w:pStyle w:val="0"/>
        <w:overflowPunct w:val="0"/>
        <w:autoSpaceDE w:val="0"/>
        <w:autoSpaceDN w:val="0"/>
        <w:adjustRightInd w:val="0"/>
        <w:spacing w:line="310" w:lineRule="exact"/>
        <w:ind w:left="200" w:hanging="200" w:hangingChars="100"/>
        <w:textAlignment w:val="center"/>
        <w:rPr>
          <w:rFonts w:hint="default" w:ascii="ＭＳ ゴシック" w:hAnsi="ＭＳ ゴシック" w:eastAsia="ＭＳ ゴシック"/>
          <w:color w:val="auto"/>
          <w:sz w:val="20"/>
        </w:rPr>
      </w:pPr>
      <w:r>
        <w:rPr>
          <w:rFonts w:hint="eastAsia"/>
          <w:color w:val="auto"/>
          <w:sz w:val="20"/>
        </w:rPr>
        <w:t>（秘密の保持）</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第２　</w:t>
      </w:r>
      <w:r>
        <w:rPr>
          <w:rFonts w:hint="eastAsia"/>
          <w:color w:val="auto"/>
          <w:sz w:val="20"/>
        </w:rPr>
        <w:t>受注者は、この契約による事務に関して知り得た個人情報を他に漏らしてはならない。この契約が終了し、又は解除された後においても同様とする。</w:t>
      </w:r>
    </w:p>
    <w:p>
      <w:pPr>
        <w:pStyle w:val="0"/>
        <w:overflowPunct w:val="0"/>
        <w:autoSpaceDE w:val="0"/>
        <w:autoSpaceDN w:val="0"/>
        <w:adjustRightInd w:val="0"/>
        <w:spacing w:line="310" w:lineRule="exact"/>
        <w:ind w:left="220" w:leftChars="100"/>
        <w:textAlignment w:val="center"/>
        <w:rPr>
          <w:rFonts w:hint="default" w:ascii="ＭＳ ゴシック" w:hAnsi="ＭＳ ゴシック" w:eastAsia="ＭＳ ゴシック"/>
          <w:color w:val="auto"/>
          <w:sz w:val="20"/>
        </w:rPr>
      </w:pPr>
      <w:r>
        <w:rPr>
          <w:rFonts w:hint="eastAsia"/>
          <w:color w:val="auto"/>
          <w:sz w:val="20"/>
        </w:rPr>
        <w:t>（保有の制限）</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第３　</w:t>
      </w:r>
      <w:r>
        <w:rPr>
          <w:rFonts w:hint="eastAsia"/>
          <w:color w:val="auto"/>
          <w:sz w:val="20"/>
        </w:rPr>
        <w:t>受注者は、個人情報を保有するときは、この契約による事務の遂行のため必要な場合に限り、かつ、その利用目的を特定しなければならない。</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color w:val="auto"/>
          <w:sz w:val="20"/>
        </w:rPr>
        <w:t>２　受注者は、前項の規定により特定された利用目的の達成に必要な範囲を超えて、個人情報を保有してはならない。</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color w:val="auto"/>
          <w:sz w:val="20"/>
        </w:rPr>
        <w:t>３　受注者は、発注者の承諾があるときを除き、利用目的を変更してはならない。</w:t>
      </w:r>
    </w:p>
    <w:p>
      <w:pPr>
        <w:pStyle w:val="0"/>
        <w:overflowPunct w:val="0"/>
        <w:autoSpaceDE w:val="0"/>
        <w:autoSpaceDN w:val="0"/>
        <w:adjustRightInd w:val="0"/>
        <w:spacing w:line="310" w:lineRule="exact"/>
        <w:ind w:left="200" w:hanging="200" w:hangingChars="100"/>
        <w:textAlignment w:val="center"/>
        <w:rPr>
          <w:rFonts w:hint="default" w:ascii="ＭＳ ゴシック" w:hAnsi="ＭＳ ゴシック" w:eastAsia="ＭＳ ゴシック"/>
          <w:sz w:val="20"/>
        </w:rPr>
      </w:pPr>
      <w:r>
        <w:rPr>
          <w:rFonts w:hint="eastAsia"/>
          <w:sz w:val="20"/>
        </w:rPr>
        <w:t>（漏えい、滅失及び毀損の防止）</w:t>
      </w:r>
    </w:p>
    <w:p>
      <w:pPr>
        <w:pStyle w:val="0"/>
        <w:overflowPunct w:val="0"/>
        <w:autoSpaceDE w:val="0"/>
        <w:autoSpaceDN w:val="0"/>
        <w:adjustRightInd w:val="0"/>
        <w:spacing w:line="310" w:lineRule="exact"/>
        <w:ind w:left="200" w:hanging="200" w:hangingChars="100"/>
        <w:textAlignment w:val="center"/>
        <w:rPr>
          <w:rFonts w:hint="default"/>
          <w:sz w:val="20"/>
        </w:rPr>
      </w:pPr>
      <w:r>
        <w:rPr>
          <w:rFonts w:hint="eastAsia" w:ascii="ＭＳ ゴシック" w:hAnsi="ＭＳ ゴシック" w:eastAsia="ＭＳ ゴシック"/>
          <w:sz w:val="20"/>
        </w:rPr>
        <w:t>第４　</w:t>
      </w:r>
      <w:r>
        <w:rPr>
          <w:rFonts w:hint="eastAsia"/>
          <w:sz w:val="20"/>
        </w:rPr>
        <w:t>受注者は、この契約による事務に関して知り得た個人情報について、漏えい、滅失及び毀損の防止その他の個人情報の適正な管理のために必要な措置を講じなければならない。</w:t>
      </w:r>
    </w:p>
    <w:p>
      <w:pPr>
        <w:pStyle w:val="0"/>
        <w:overflowPunct w:val="0"/>
        <w:autoSpaceDE w:val="0"/>
        <w:autoSpaceDN w:val="0"/>
        <w:adjustRightInd w:val="0"/>
        <w:spacing w:line="310" w:lineRule="exact"/>
        <w:ind w:left="200" w:hanging="200" w:hangingChars="100"/>
        <w:textAlignment w:val="center"/>
        <w:rPr>
          <w:rFonts w:hint="default" w:ascii="ＭＳ ゴシック" w:hAnsi="ＭＳ ゴシック" w:eastAsia="ＭＳ ゴシック"/>
          <w:sz w:val="20"/>
        </w:rPr>
      </w:pPr>
      <w:r>
        <w:rPr>
          <w:rFonts w:hint="eastAsia"/>
          <w:sz w:val="20"/>
        </w:rPr>
        <w:t>（目的外利用・提供の禁止）</w:t>
      </w:r>
    </w:p>
    <w:p>
      <w:pPr>
        <w:pStyle w:val="0"/>
        <w:overflowPunct w:val="0"/>
        <w:autoSpaceDE w:val="0"/>
        <w:autoSpaceDN w:val="0"/>
        <w:adjustRightInd w:val="0"/>
        <w:spacing w:line="310" w:lineRule="exact"/>
        <w:ind w:left="200" w:hanging="200" w:hangingChars="100"/>
        <w:textAlignment w:val="center"/>
        <w:rPr>
          <w:rFonts w:hint="default"/>
          <w:sz w:val="20"/>
        </w:rPr>
      </w:pPr>
      <w:r>
        <w:rPr>
          <w:rFonts w:hint="eastAsia" w:ascii="ＭＳ ゴシック" w:hAnsi="ＭＳ ゴシック" w:eastAsia="ＭＳ ゴシック"/>
          <w:sz w:val="20"/>
        </w:rPr>
        <w:t>第５　</w:t>
      </w:r>
      <w:r>
        <w:rPr>
          <w:rFonts w:hint="eastAsia"/>
          <w:sz w:val="20"/>
        </w:rPr>
        <w:t>受注者は、この契約による事務に関して知り得た個人情報を当該事務の目的以外の目的に利用し、又は第三者に提供してはならない。</w:t>
      </w:r>
    </w:p>
    <w:p>
      <w:pPr>
        <w:pStyle w:val="0"/>
        <w:overflowPunct w:val="0"/>
        <w:autoSpaceDE w:val="0"/>
        <w:autoSpaceDN w:val="0"/>
        <w:adjustRightInd w:val="0"/>
        <w:spacing w:line="310" w:lineRule="exact"/>
        <w:ind w:left="220" w:leftChars="100"/>
        <w:textAlignment w:val="center"/>
        <w:rPr>
          <w:rFonts w:hint="default" w:ascii="ＭＳ ゴシック" w:hAnsi="ＭＳ ゴシック" w:eastAsia="ＭＳ ゴシック"/>
          <w:sz w:val="20"/>
        </w:rPr>
      </w:pPr>
      <w:r>
        <w:rPr>
          <w:rFonts w:hint="eastAsia"/>
          <w:sz w:val="20"/>
        </w:rPr>
        <w:t>（複写又は複製の禁止）</w:t>
      </w:r>
    </w:p>
    <w:p>
      <w:pPr>
        <w:pStyle w:val="0"/>
        <w:overflowPunct w:val="0"/>
        <w:autoSpaceDE w:val="0"/>
        <w:autoSpaceDN w:val="0"/>
        <w:adjustRightInd w:val="0"/>
        <w:spacing w:line="310" w:lineRule="exact"/>
        <w:ind w:left="200" w:hanging="200" w:hangingChars="100"/>
        <w:textAlignment w:val="center"/>
        <w:rPr>
          <w:rFonts w:hint="default"/>
          <w:sz w:val="20"/>
        </w:rPr>
      </w:pPr>
      <w:r>
        <w:rPr>
          <w:rFonts w:hint="eastAsia" w:ascii="ＭＳ ゴシック" w:hAnsi="ＭＳ ゴシック" w:eastAsia="ＭＳ ゴシック"/>
          <w:sz w:val="20"/>
        </w:rPr>
        <w:t>第６　</w:t>
      </w:r>
      <w:r>
        <w:rPr>
          <w:rFonts w:hint="eastAsia"/>
          <w:sz w:val="20"/>
        </w:rPr>
        <w:t>受注者は、発注者の承諾があるときを除き、この契約による事務を行うために発注者から提供された個人情報が記録された資料等を複写し、又は複製してはならない。</w:t>
      </w:r>
    </w:p>
    <w:p>
      <w:pPr>
        <w:pStyle w:val="0"/>
        <w:overflowPunct w:val="0"/>
        <w:autoSpaceDE w:val="0"/>
        <w:autoSpaceDN w:val="0"/>
        <w:adjustRightInd w:val="0"/>
        <w:spacing w:line="310" w:lineRule="exact"/>
        <w:ind w:left="220" w:leftChars="100"/>
        <w:textAlignment w:val="center"/>
        <w:rPr>
          <w:rFonts w:hint="default" w:ascii="ＭＳ ゴシック" w:hAnsi="ＭＳ ゴシック" w:eastAsia="ＭＳ ゴシック"/>
          <w:sz w:val="20"/>
        </w:rPr>
      </w:pPr>
      <w:r>
        <w:rPr>
          <w:rFonts w:hint="eastAsia"/>
          <w:sz w:val="20"/>
        </w:rPr>
        <w:t>（事務従事者への周知）</w:t>
      </w:r>
    </w:p>
    <w:p>
      <w:pPr>
        <w:pStyle w:val="0"/>
        <w:rPr>
          <w:rFonts w:hint="default"/>
          <w:sz w:val="20"/>
        </w:rPr>
      </w:pPr>
      <w:r>
        <w:rPr>
          <w:rFonts w:hint="eastAsia" w:ascii="ＭＳ ゴシック" w:hAnsi="ＭＳ ゴシック" w:eastAsia="ＭＳ ゴシック"/>
          <w:sz w:val="20"/>
        </w:rPr>
        <w:t>第７　</w:t>
      </w:r>
      <w:r>
        <w:rPr>
          <w:rFonts w:hint="eastAsia"/>
          <w:sz w:val="20"/>
        </w:rPr>
        <w:t>受注者は、この契約による事務に従事している者に対し、在職中及び退職後においても当該事務に関して知り得た個人情報を正当な理由なく他人に知らせ、又は当該事務の目的以外の目的に使用してはならないこと、</w:t>
      </w:r>
      <w:r>
        <w:rPr>
          <w:rFonts w:hint="eastAsia" w:ascii="ＭＳ 明朝" w:hAnsi="ＭＳ 明朝" w:eastAsia="ＭＳ 明朝"/>
          <w:b w:val="0"/>
          <w:i w:val="0"/>
          <w:caps w:val="0"/>
          <w:color w:val="000000"/>
          <w:spacing w:val="0"/>
        </w:rPr>
        <w:t>飯豊町個人情報保護法施行条例</w:t>
      </w:r>
      <w:r>
        <w:rPr>
          <w:rFonts w:hint="eastAsia"/>
          <w:sz w:val="20"/>
        </w:rPr>
        <w:t>により罰則が適用される場合があることなど、個人情報の保護に必要な事項を周知させるものとする。</w:t>
      </w:r>
    </w:p>
    <w:p>
      <w:pPr>
        <w:pStyle w:val="0"/>
        <w:overflowPunct w:val="0"/>
        <w:autoSpaceDE w:val="0"/>
        <w:autoSpaceDN w:val="0"/>
        <w:adjustRightInd w:val="0"/>
        <w:spacing w:line="310" w:lineRule="exact"/>
        <w:ind w:left="220" w:leftChars="100"/>
        <w:textAlignment w:val="center"/>
        <w:rPr>
          <w:rFonts w:hint="default" w:ascii="ＭＳ ゴシック" w:hAnsi="ＭＳ ゴシック" w:eastAsia="ＭＳ ゴシック"/>
          <w:sz w:val="20"/>
        </w:rPr>
      </w:pPr>
      <w:r>
        <w:rPr>
          <w:rFonts w:hint="eastAsia"/>
          <w:sz w:val="20"/>
        </w:rPr>
        <w:t>（再委託の禁止）</w:t>
      </w:r>
    </w:p>
    <w:p>
      <w:pPr>
        <w:pStyle w:val="0"/>
        <w:overflowPunct w:val="0"/>
        <w:autoSpaceDE w:val="0"/>
        <w:autoSpaceDN w:val="0"/>
        <w:adjustRightInd w:val="0"/>
        <w:spacing w:line="310" w:lineRule="exact"/>
        <w:ind w:left="200" w:hanging="200" w:hangingChars="100"/>
        <w:textAlignment w:val="center"/>
        <w:rPr>
          <w:rFonts w:hint="default"/>
          <w:color w:val="FF0000"/>
          <w:sz w:val="20"/>
        </w:rPr>
      </w:pPr>
      <w:r>
        <w:rPr>
          <w:rFonts w:hint="eastAsia" w:ascii="ＭＳ ゴシック" w:hAnsi="ＭＳ ゴシック" w:eastAsia="ＭＳ ゴシック"/>
          <w:sz w:val="20"/>
        </w:rPr>
        <w:t>第８　</w:t>
      </w:r>
      <w:r>
        <w:rPr>
          <w:rFonts w:hint="eastAsia"/>
          <w:sz w:val="20"/>
        </w:rPr>
        <w:t>受注者は、発注者の承諾があるときを除き、この契約による事務を第三者に委託してはならな</w:t>
      </w:r>
      <w:r>
        <w:rPr>
          <w:rFonts w:hint="eastAsia"/>
          <w:color w:val="auto"/>
          <w:sz w:val="20"/>
        </w:rPr>
        <w:t>い。</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color w:val="auto"/>
          <w:sz w:val="20"/>
        </w:rPr>
        <w:t>２　受注者において、この契約における事務を第三者に委託する場合は、この契約により受注者が負う個人情報の取扱いに関する義務を再委託先にも遵守させなければならない。</w:t>
      </w:r>
    </w:p>
    <w:p>
      <w:pPr>
        <w:pStyle w:val="0"/>
        <w:overflowPunct w:val="0"/>
        <w:autoSpaceDE w:val="0"/>
        <w:autoSpaceDN w:val="0"/>
        <w:adjustRightInd w:val="0"/>
        <w:spacing w:line="310" w:lineRule="exact"/>
        <w:ind w:left="220" w:leftChars="100"/>
        <w:textAlignment w:val="center"/>
        <w:rPr>
          <w:rFonts w:hint="default" w:ascii="ＭＳ ゴシック" w:hAnsi="ＭＳ ゴシック" w:eastAsia="ＭＳ ゴシック"/>
          <w:color w:val="auto"/>
          <w:sz w:val="20"/>
        </w:rPr>
      </w:pPr>
      <w:r>
        <w:rPr>
          <w:rFonts w:hint="eastAsia"/>
          <w:color w:val="auto"/>
          <w:sz w:val="20"/>
        </w:rPr>
        <w:t>（資料等の返還等）</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第９　</w:t>
      </w:r>
      <w:r>
        <w:rPr>
          <w:rFonts w:hint="eastAsia"/>
          <w:color w:val="auto"/>
          <w:sz w:val="20"/>
        </w:rPr>
        <w:t>受注者は、この契約による事務を行うために、発注者から提供を受け、又は受注者自らが収集し、若しくは作成した個人情報が記録された資料等は、この契約の終了後直ちに発注者に返還し、又は引き渡すものとする。ただし、発注者が別に指示したときは当該方法によるものとする。</w:t>
      </w:r>
    </w:p>
    <w:p>
      <w:pPr>
        <w:pStyle w:val="0"/>
        <w:overflowPunct w:val="0"/>
        <w:autoSpaceDE w:val="0"/>
        <w:autoSpaceDN w:val="0"/>
        <w:adjustRightInd w:val="0"/>
        <w:spacing w:line="310" w:lineRule="exact"/>
        <w:ind w:left="200" w:hanging="200" w:hangingChars="100"/>
        <w:textAlignment w:val="center"/>
        <w:rPr>
          <w:rFonts w:hint="default" w:ascii="ＭＳ ゴシック" w:hAnsi="ＭＳ ゴシック" w:eastAsia="ＭＳ ゴシック"/>
          <w:color w:val="auto"/>
          <w:sz w:val="20"/>
        </w:rPr>
      </w:pPr>
      <w:r>
        <w:rPr>
          <w:rFonts w:hint="eastAsia"/>
          <w:color w:val="auto"/>
          <w:sz w:val="20"/>
        </w:rPr>
        <w:t>（安全管理の確認）</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10</w:t>
      </w:r>
      <w:r>
        <w:rPr>
          <w:rFonts w:hint="eastAsia" w:ascii="ＭＳ ゴシック" w:hAnsi="ＭＳ ゴシック" w:eastAsia="ＭＳ ゴシック"/>
          <w:color w:val="auto"/>
          <w:sz w:val="20"/>
        </w:rPr>
        <w:t>　</w:t>
      </w:r>
      <w:r>
        <w:rPr>
          <w:rFonts w:hint="eastAsia"/>
          <w:color w:val="auto"/>
          <w:sz w:val="20"/>
        </w:rPr>
        <w:t>発注者は、委託する業務に係る個人情報の秘匿性等その内容やその量等に応じて、受注者における管理体制及び実施体制や個人情報の管理について、受注者から必要な報告を徴し、又は実地検査により確認を行うことができる。</w:t>
      </w:r>
    </w:p>
    <w:p>
      <w:pPr>
        <w:pStyle w:val="0"/>
        <w:overflowPunct w:val="0"/>
        <w:autoSpaceDE w:val="0"/>
        <w:autoSpaceDN w:val="0"/>
        <w:adjustRightInd w:val="0"/>
        <w:spacing w:line="310" w:lineRule="exact"/>
        <w:ind w:left="200" w:hanging="200" w:hangingChars="100"/>
        <w:textAlignment w:val="center"/>
        <w:rPr>
          <w:rFonts w:hint="default"/>
          <w:sz w:val="20"/>
        </w:rPr>
      </w:pPr>
    </w:p>
    <w:p>
      <w:pPr>
        <w:pStyle w:val="0"/>
        <w:overflowPunct w:val="0"/>
        <w:autoSpaceDE w:val="0"/>
        <w:autoSpaceDN w:val="0"/>
        <w:adjustRightInd w:val="0"/>
        <w:spacing w:line="310" w:lineRule="exact"/>
        <w:ind w:left="200" w:hanging="200" w:hangingChars="100"/>
        <w:textAlignment w:val="center"/>
        <w:rPr>
          <w:rFonts w:hint="default" w:ascii="ＭＳ ゴシック" w:hAnsi="ＭＳ ゴシック" w:eastAsia="ＭＳ ゴシック"/>
          <w:color w:val="auto"/>
          <w:sz w:val="20"/>
        </w:rPr>
      </w:pPr>
      <w:r>
        <w:rPr>
          <w:rFonts w:hint="eastAsia"/>
          <w:color w:val="auto"/>
          <w:sz w:val="20"/>
        </w:rPr>
        <w:t>（事故発生時における報告）</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11</w:t>
      </w:r>
      <w:r>
        <w:rPr>
          <w:rFonts w:hint="eastAsia" w:ascii="ＭＳ ゴシック" w:hAnsi="ＭＳ ゴシック" w:eastAsia="ＭＳ ゴシック"/>
          <w:color w:val="auto"/>
          <w:sz w:val="20"/>
        </w:rPr>
        <w:t>　</w:t>
      </w:r>
      <w:r>
        <w:rPr>
          <w:rFonts w:hint="eastAsia"/>
          <w:color w:val="auto"/>
          <w:sz w:val="20"/>
        </w:rPr>
        <w:t>受注者は、この契約に違反する事態が生じ、又は生じるおそれのあることを知ったときは、速やかに発注者に報告し、発注者の指示に従うものとする。</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color w:val="auto"/>
          <w:sz w:val="20"/>
        </w:rPr>
        <w:t>（違反した場合の措置）</w:t>
      </w:r>
    </w:p>
    <w:p>
      <w:pPr>
        <w:pStyle w:val="0"/>
        <w:overflowPunct w:val="0"/>
        <w:autoSpaceDE w:val="0"/>
        <w:autoSpaceDN w:val="0"/>
        <w:adjustRightInd w:val="0"/>
        <w:spacing w:line="310" w:lineRule="exact"/>
        <w:ind w:left="200" w:hanging="200" w:hangingChars="100"/>
        <w:textAlignment w:val="center"/>
        <w:rPr>
          <w:rFonts w:hint="default"/>
          <w:color w:val="auto"/>
          <w:sz w:val="20"/>
        </w:rPr>
      </w:pPr>
      <w:r>
        <w:rPr>
          <w:rFonts w:hint="eastAsia" w:ascii="ＭＳ ゴシック" w:hAnsi="ＭＳ ゴシック" w:eastAsia="ＭＳ ゴシック"/>
          <w:color w:val="auto"/>
          <w:sz w:val="20"/>
        </w:rPr>
        <w:t>第</w:t>
      </w:r>
      <w:r>
        <w:rPr>
          <w:rFonts w:hint="eastAsia" w:ascii="ＭＳ ゴシック" w:hAnsi="ＭＳ ゴシック" w:eastAsia="ＭＳ ゴシック"/>
          <w:color w:val="auto"/>
          <w:sz w:val="20"/>
        </w:rPr>
        <w:t>1</w:t>
      </w:r>
      <w:r>
        <w:rPr>
          <w:rFonts w:hint="default" w:ascii="ＭＳ ゴシック" w:hAnsi="ＭＳ ゴシック" w:eastAsia="ＭＳ ゴシック"/>
          <w:color w:val="auto"/>
          <w:sz w:val="20"/>
        </w:rPr>
        <w:t>2</w:t>
      </w:r>
      <w:r>
        <w:rPr>
          <w:rFonts w:hint="eastAsia"/>
          <w:color w:val="auto"/>
          <w:sz w:val="20"/>
        </w:rPr>
        <w:t>　発注者は、受注者が記載事項に違反した場合は、契約を解除することができるとともに必要な措置を求めることができる。</w:t>
      </w:r>
    </w:p>
    <w:p>
      <w:pPr>
        <w:pStyle w:val="0"/>
        <w:overflowPunct w:val="0"/>
        <w:autoSpaceDE w:val="0"/>
        <w:autoSpaceDN w:val="0"/>
        <w:adjustRightInd w:val="0"/>
        <w:spacing w:line="310" w:lineRule="exact"/>
        <w:ind w:left="200" w:hanging="200" w:hangingChars="100"/>
        <w:textAlignment w:val="center"/>
        <w:rPr>
          <w:rFonts w:hint="default"/>
          <w:color w:val="000000"/>
          <w:sz w:val="20"/>
        </w:rPr>
      </w:pPr>
    </w:p>
    <w:p>
      <w:pPr>
        <w:pStyle w:val="0"/>
        <w:overflowPunct w:val="0"/>
        <w:autoSpaceDE w:val="0"/>
        <w:autoSpaceDN w:val="0"/>
        <w:adjustRightInd w:val="0"/>
        <w:spacing w:line="310" w:lineRule="exact"/>
        <w:ind w:left="220" w:leftChars="100"/>
        <w:textAlignment w:val="center"/>
        <w:rPr>
          <w:rFonts w:hint="default"/>
          <w:sz w:val="20"/>
        </w:rPr>
      </w:pPr>
    </w:p>
    <w:p>
      <w:pPr>
        <w:pStyle w:val="0"/>
        <w:overflowPunct w:val="0"/>
        <w:autoSpaceDE w:val="0"/>
        <w:autoSpaceDN w:val="0"/>
        <w:adjustRightInd w:val="0"/>
        <w:spacing w:line="310" w:lineRule="exact"/>
        <w:ind w:left="200" w:hanging="200" w:hangingChars="100"/>
        <w:textAlignment w:val="center"/>
        <w:rPr>
          <w:rFonts w:hint="default"/>
          <w:sz w:val="20"/>
        </w:rPr>
      </w:pPr>
      <w:r>
        <w:rPr>
          <w:rFonts w:hint="eastAsia"/>
          <w:sz w:val="20"/>
        </w:rPr>
        <w:t>（注）１　発注者は町長、受注者は受託者をいう。</w:t>
      </w:r>
    </w:p>
    <w:p>
      <w:pPr>
        <w:pStyle w:val="0"/>
        <w:overflowPunct w:val="0"/>
        <w:autoSpaceDE w:val="0"/>
        <w:autoSpaceDN w:val="0"/>
        <w:adjustRightInd w:val="0"/>
        <w:spacing w:line="310" w:lineRule="exact"/>
        <w:ind w:left="796" w:leftChars="271" w:hanging="200" w:hangingChars="100"/>
        <w:textAlignment w:val="center"/>
        <w:rPr>
          <w:rFonts w:hint="default"/>
          <w:sz w:val="20"/>
        </w:rPr>
      </w:pPr>
      <w:r>
        <w:rPr>
          <w:rFonts w:hint="eastAsia"/>
          <w:sz w:val="20"/>
        </w:rPr>
        <w:t>２　委託の事務の実態に即して適宜必要な事項を追加し、又は不要な事項は省略して差し支えないものとする。</w:t>
      </w:r>
    </w:p>
    <w:sectPr>
      <w:headerReference r:id="rId6" w:type="default"/>
      <w:footerReference r:id="rId7" w:type="default"/>
      <w:pgSz w:w="11906" w:h="16838"/>
      <w:pgMar w:top="1134" w:right="1304" w:bottom="851" w:left="1304" w:header="567" w:footer="567" w:gutter="0"/>
      <w:cols w:space="720"/>
      <w:noEndnote w:val="1"/>
      <w:textDirection w:val="lrTb"/>
      <w:docGrid w:type="linesAndChars" w:linePitch="3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6</w:t>
    </w:r>
    <w:r>
      <w:rPr>
        <w:rFonts w:hint="eastAsia"/>
      </w:rPr>
      <w:fldChar w:fldCharType="end"/>
    </w:r>
  </w:p>
  <w:p>
    <w:pPr>
      <w:pStyle w:val="16"/>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R</w:t>
    </w:r>
    <w:r>
      <w:rPr>
        <w:rFonts w:hint="default" w:ascii="ＭＳ ゴシック" w:hAnsi="ＭＳ ゴシック" w:eastAsia="ＭＳ ゴシック"/>
        <w:sz w:val="20"/>
      </w:rPr>
      <w:t>0</w:t>
    </w:r>
    <w:r>
      <w:rPr>
        <w:rFonts w:hint="eastAsia" w:ascii="ＭＳ ゴシック" w:hAnsi="ＭＳ ゴシック" w:eastAsia="ＭＳ ゴシック"/>
        <w:color w:val="auto"/>
        <w:sz w:val="20"/>
      </w:rPr>
      <w:t>8</w:t>
    </w:r>
    <w:r>
      <w:rPr>
        <w:rFonts w:hint="default" w:ascii="ＭＳ ゴシック" w:hAnsi="ＭＳ ゴシック" w:eastAsia="ＭＳ ゴシック"/>
        <w:sz w:val="20"/>
      </w:rPr>
      <w:t>.04.</w:t>
    </w:r>
    <w:r>
      <w:rPr>
        <w:rFonts w:hint="eastAsia" w:ascii="ＭＳ ゴシック" w:hAnsi="ＭＳ ゴシック" w:eastAsia="ＭＳ ゴシック"/>
        <w:sz w:val="20"/>
      </w:rPr>
      <w:t>13</w:t>
    </w:r>
    <w:r>
      <w:rPr>
        <w:rFonts w:hint="eastAsia" w:ascii="ＭＳ ゴシック" w:hAnsi="ＭＳ ゴシック" w:eastAsia="ＭＳ ゴシック"/>
        <w:sz w:val="20"/>
      </w:rPr>
      <w:t>）</w:t>
    </w: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1383E80"/>
    <w:lvl w:ilvl="0" w:tplc="3864BB4C">
      <w:start w:val="6"/>
      <w:numFmt w:val="decimalFullWidth"/>
      <w:lvlText w:val="第%1条"/>
      <w:lvlJc w:val="left"/>
      <w:pPr>
        <w:tabs>
          <w:tab w:val="num" w:leader="none" w:pos="720"/>
        </w:tabs>
        <w:ind w:left="720" w:hanging="720"/>
      </w:pPr>
      <w:rPr>
        <w:rFonts w:hint="default" w:ascii="ＭＳ ゴシック" w:hAnsi="ＭＳ ゴシック" w:eastAsia="ＭＳ ゴシック"/>
      </w:rPr>
    </w:lvl>
    <w:lvl w:ilvl="1" w:tplc="04090017">
      <w:start w:val="1"/>
      <w:numFmt w:val="aiueoFullWidth"/>
      <w:lvlText w:val="(%2)"/>
      <w:lvlJc w:val="left"/>
      <w:pPr>
        <w:tabs>
          <w:tab w:val="num" w:leader="none" w:pos="840"/>
        </w:tabs>
        <w:ind w:left="840" w:hanging="420"/>
      </w:p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abstractNum w:abstractNumId="1">
    <w:nsid w:val="00000002"/>
    <w:multiLevelType w:val="hybridMultilevel"/>
    <w:tmpl w:val="71BA74DA"/>
    <w:lvl w:ilvl="0" w:tplc="496037CE">
      <w:start w:val="1"/>
      <w:numFmt w:val="decimal"/>
      <w:lvlText w:val="(%1)"/>
      <w:lvlJc w:val="left"/>
      <w:pPr>
        <w:ind w:left="572" w:hanging="420"/>
      </w:pPr>
      <w:rPr>
        <w:rFonts w:hint="default"/>
        <w:u w:val="none" w:color="auto"/>
      </w:rPr>
    </w:lvl>
    <w:lvl w:ilvl="1" w:tplc="04090017">
      <w:start w:val="1"/>
      <w:numFmt w:val="aiueoFullWidth"/>
      <w:lvlText w:val="(%2)"/>
      <w:lvlJc w:val="left"/>
      <w:pPr>
        <w:ind w:left="992" w:hanging="420"/>
      </w:pPr>
    </w:lvl>
    <w:lvl w:ilvl="2" w:tplc="04090011">
      <w:start w:val="1"/>
      <w:numFmt w:val="decimalEnclosedCircle"/>
      <w:lvlText w:val="%3"/>
      <w:lvlJc w:val="left"/>
      <w:pPr>
        <w:ind w:left="1412" w:hanging="420"/>
      </w:pPr>
    </w:lvl>
    <w:lvl w:ilvl="3" w:tplc="0409000F">
      <w:start w:val="1"/>
      <w:numFmt w:val="decimal"/>
      <w:lvlText w:val="%4."/>
      <w:lvlJc w:val="left"/>
      <w:pPr>
        <w:ind w:left="1832" w:hanging="420"/>
      </w:pPr>
    </w:lvl>
    <w:lvl w:ilvl="4" w:tplc="04090017">
      <w:start w:val="1"/>
      <w:numFmt w:val="aiueoFullWidth"/>
      <w:lvlText w:val="(%5)"/>
      <w:lvlJc w:val="left"/>
      <w:pPr>
        <w:ind w:left="2252" w:hanging="420"/>
      </w:pPr>
    </w:lvl>
    <w:lvl w:ilvl="5" w:tplc="04090011">
      <w:start w:val="1"/>
      <w:numFmt w:val="decimalEnclosedCircle"/>
      <w:lvlText w:val="%6"/>
      <w:lvlJc w:val="left"/>
      <w:pPr>
        <w:ind w:left="2672" w:hanging="420"/>
      </w:pPr>
    </w:lvl>
    <w:lvl w:ilvl="6" w:tplc="0409000F">
      <w:start w:val="1"/>
      <w:numFmt w:val="decimal"/>
      <w:lvlText w:val="%7."/>
      <w:lvlJc w:val="left"/>
      <w:pPr>
        <w:ind w:left="3092" w:hanging="420"/>
      </w:pPr>
    </w:lvl>
    <w:lvl w:ilvl="7" w:tplc="04090017">
      <w:start w:val="1"/>
      <w:numFmt w:val="aiueoFullWidth"/>
      <w:lvlText w:val="(%8)"/>
      <w:lvlJc w:val="left"/>
      <w:pPr>
        <w:ind w:left="3512" w:hanging="420"/>
      </w:pPr>
    </w:lvl>
    <w:lvl w:ilvl="8" w:tplc="04090011">
      <w:start w:val="1"/>
      <w:numFmt w:val="decimalEnclosedCircle"/>
      <w:lvlText w:val="%9"/>
      <w:lvlJc w:val="left"/>
      <w:pPr>
        <w:ind w:left="3932" w:hanging="420"/>
      </w:pPr>
    </w:lvl>
  </w:abstractNum>
  <w:abstractNum w:abstractNumId="2">
    <w:nsid w:val="00000003"/>
    <w:multiLevelType w:val="hybridMultilevel"/>
    <w:tmpl w:val="E2EABDFA"/>
    <w:lvl w:ilvl="0" w:tplc="BC48919E">
      <w:start w:val="3"/>
      <w:numFmt w:val="decimal"/>
      <w:lvlText w:val="(%1)"/>
      <w:lvlJc w:val="left"/>
      <w:pPr>
        <w:ind w:left="512" w:hanging="360"/>
      </w:pPr>
      <w:rPr>
        <w:rFonts w:hint="default"/>
        <w:color w:val="auto"/>
      </w:rPr>
    </w:lvl>
    <w:lvl w:ilvl="1" w:tplc="04090017">
      <w:start w:val="1"/>
      <w:numFmt w:val="aiueoFullWidth"/>
      <w:lvlText w:val="(%2)"/>
      <w:lvlJc w:val="left"/>
      <w:pPr>
        <w:ind w:left="992" w:hanging="420"/>
      </w:pPr>
    </w:lvl>
    <w:lvl w:ilvl="2" w:tplc="04090011">
      <w:start w:val="1"/>
      <w:numFmt w:val="decimalEnclosedCircle"/>
      <w:lvlText w:val="%3"/>
      <w:lvlJc w:val="left"/>
      <w:pPr>
        <w:ind w:left="1412" w:hanging="420"/>
      </w:pPr>
    </w:lvl>
    <w:lvl w:ilvl="3" w:tplc="0409000F">
      <w:start w:val="1"/>
      <w:numFmt w:val="decimal"/>
      <w:lvlText w:val="%4."/>
      <w:lvlJc w:val="left"/>
      <w:pPr>
        <w:ind w:left="1832" w:hanging="420"/>
      </w:pPr>
    </w:lvl>
    <w:lvl w:ilvl="4" w:tplc="04090017">
      <w:start w:val="1"/>
      <w:numFmt w:val="aiueoFullWidth"/>
      <w:lvlText w:val="(%5)"/>
      <w:lvlJc w:val="left"/>
      <w:pPr>
        <w:ind w:left="2252" w:hanging="420"/>
      </w:pPr>
    </w:lvl>
    <w:lvl w:ilvl="5" w:tplc="04090011">
      <w:start w:val="1"/>
      <w:numFmt w:val="decimalEnclosedCircle"/>
      <w:lvlText w:val="%6"/>
      <w:lvlJc w:val="left"/>
      <w:pPr>
        <w:ind w:left="2672" w:hanging="420"/>
      </w:pPr>
    </w:lvl>
    <w:lvl w:ilvl="6" w:tplc="0409000F">
      <w:start w:val="1"/>
      <w:numFmt w:val="decimal"/>
      <w:lvlText w:val="%7."/>
      <w:lvlJc w:val="left"/>
      <w:pPr>
        <w:ind w:left="3092" w:hanging="420"/>
      </w:pPr>
    </w:lvl>
    <w:lvl w:ilvl="7" w:tplc="04090017">
      <w:start w:val="1"/>
      <w:numFmt w:val="aiueoFullWidth"/>
      <w:lvlText w:val="(%8)"/>
      <w:lvlJc w:val="left"/>
      <w:pPr>
        <w:ind w:left="3512" w:hanging="420"/>
      </w:pPr>
    </w:lvl>
    <w:lvl w:ilvl="8" w:tplc="04090011">
      <w:start w:val="1"/>
      <w:numFmt w:val="decimalEnclosedCircle"/>
      <w:lvlText w:val="%9"/>
      <w:lvlJc w:val="left"/>
      <w:pPr>
        <w:ind w:left="3932" w:hanging="420"/>
      </w:p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8"/>
  <w:bordersDoNotSurroundHeader/>
  <w:bordersDoNotSurroundFooter/>
  <w:defaultTabStop w:val="840"/>
  <w:drawingGridHorizontalSpacing w:val="110"/>
  <w:drawingGridVerticalSpacing w:val="16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snapToGrid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19"/>
    <w:uiPriority w:val="0"/>
    <w:pPr>
      <w:tabs>
        <w:tab w:val="center" w:leader="none" w:pos="4252"/>
        <w:tab w:val="right" w:leader="none" w:pos="8504"/>
      </w:tabs>
      <w:snapToGrid w:val="0"/>
    </w:pPr>
  </w:style>
  <w:style w:type="paragraph" w:styleId="17">
    <w:name w:val="Balloon Text"/>
    <w:basedOn w:val="0"/>
    <w:next w:val="17"/>
    <w:link w:val="18"/>
    <w:uiPriority w:val="0"/>
    <w:semiHidden/>
    <w:rPr>
      <w:rFonts w:ascii="Arial" w:hAnsi="Arial" w:eastAsia="ＭＳ ゴシック"/>
      <w:sz w:val="18"/>
    </w:rPr>
  </w:style>
  <w:style w:type="character" w:styleId="18" w:customStyle="1">
    <w:name w:val="吹き出し (文字)"/>
    <w:next w:val="18"/>
    <w:link w:val="17"/>
    <w:uiPriority w:val="0"/>
    <w:rPr>
      <w:rFonts w:ascii="Arial" w:hAnsi="Arial" w:eastAsia="ＭＳ ゴシック"/>
      <w:snapToGrid w:val="0"/>
      <w:sz w:val="18"/>
    </w:rPr>
  </w:style>
  <w:style w:type="character" w:styleId="19" w:customStyle="1">
    <w:name w:val="フッター (文字)"/>
    <w:next w:val="19"/>
    <w:link w:val="16"/>
    <w:uiPriority w:val="0"/>
    <w:rPr>
      <w:rFonts w:ascii="ＭＳ 明朝" w:hAnsi="ＭＳ 明朝"/>
      <w:snapToGrid w:val="0"/>
      <w:sz w:val="22"/>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626</TotalTime>
  <Pages>11</Pages>
  <Words>139</Words>
  <Characters>13031</Characters>
  <Application>JUST Note</Application>
  <Lines>451</Lines>
  <Paragraphs>205</Paragraphs>
  <Company>山形県庁</Company>
  <CharactersWithSpaces>13250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様式第６号</dc:title>
  <dc:creator>yosana71</dc:creator>
  <cp:lastModifiedBy>舩山 泰宏</cp:lastModifiedBy>
  <cp:lastPrinted>2026-10-06T01:55:53Z</cp:lastPrinted>
  <dcterms:created xsi:type="dcterms:W3CDTF">2020-04-17T01:51:00Z</dcterms:created>
  <dcterms:modified xsi:type="dcterms:W3CDTF">2026-10-06T02:28:08Z</dcterms:modified>
  <cp:revision>15</cp:revision>
</cp:coreProperties>
</file>